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E358AC" w:rsidR="00123B64" w:rsidP="00FB5485" w:rsidRDefault="00310344" w14:paraId="73B2268A" w14:textId="23323C54">
      <w:pPr>
        <w:jc w:val="center"/>
        <w:rPr>
          <w:rFonts w:ascii="Cambria" w:hAnsi="Cambria"/>
          <w:i/>
          <w:iCs/>
        </w:rPr>
      </w:pPr>
      <w:r w:rsidRPr="00E358AC">
        <w:rPr>
          <w:rFonts w:ascii="Cambria" w:hAnsi="Cambria"/>
          <w:i/>
          <w:iCs/>
        </w:rPr>
        <w:t>Psihologie Socială</w:t>
      </w:r>
      <w:r w:rsidRPr="00E358AC" w:rsidR="00222340">
        <w:rPr>
          <w:rFonts w:ascii="Cambria" w:hAnsi="Cambria"/>
          <w:i/>
          <w:iCs/>
        </w:rPr>
        <w:t xml:space="preserve"> </w:t>
      </w:r>
    </w:p>
    <w:p w:rsidRPr="00E358AC" w:rsidR="00123B64" w:rsidP="00FB5485" w:rsidRDefault="00123B64" w14:paraId="147D6DE1" w14:textId="055EC908">
      <w:pPr>
        <w:jc w:val="center"/>
        <w:rPr>
          <w:rFonts w:ascii="Cambria" w:hAnsi="Cambria"/>
        </w:rPr>
      </w:pPr>
      <w:r w:rsidRPr="09613D17" w:rsidR="00123B64">
        <w:rPr>
          <w:rFonts w:ascii="Cambria" w:hAnsi="Cambria"/>
        </w:rPr>
        <w:t>Anul universitar</w:t>
      </w:r>
      <w:r w:rsidRPr="09613D17" w:rsidR="00632190">
        <w:rPr>
          <w:rFonts w:ascii="Cambria" w:hAnsi="Cambria"/>
        </w:rPr>
        <w:t xml:space="preserve"> </w:t>
      </w:r>
      <w:r w:rsidRPr="09613D17" w:rsidR="00AE5FC2">
        <w:rPr>
          <w:rFonts w:ascii="Cambria" w:hAnsi="Cambria"/>
        </w:rPr>
        <w:t>202</w:t>
      </w:r>
      <w:r w:rsidRPr="09613D17" w:rsidR="7355AB38">
        <w:rPr>
          <w:rFonts w:ascii="Cambria" w:hAnsi="Cambria"/>
        </w:rPr>
        <w:t>5</w:t>
      </w:r>
      <w:r w:rsidRPr="09613D17" w:rsidR="00AE5FC2">
        <w:rPr>
          <w:rFonts w:ascii="Cambria" w:hAnsi="Cambria"/>
        </w:rPr>
        <w:t xml:space="preserve"> - 202</w:t>
      </w:r>
      <w:r w:rsidRPr="09613D17" w:rsidR="31632B37">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130DB4" w14:paraId="2025CE64" w14:textId="16DDFD5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Resurse Umane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3036C6C3"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310344" w14:paraId="56BB9F54" w14:textId="4E8B9EB0">
            <w:pPr>
              <w:pStyle w:val="Default"/>
              <w:rPr>
                <w:sz w:val="20"/>
                <w:szCs w:val="20"/>
              </w:rPr>
            </w:pPr>
            <w:r>
              <w:rPr>
                <w:sz w:val="20"/>
                <w:szCs w:val="20"/>
              </w:rPr>
              <w:t>Psihologie Socială</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73461E05">
            <w:pPr>
              <w:pStyle w:val="Default"/>
              <w:rPr>
                <w:sz w:val="20"/>
                <w:szCs w:val="20"/>
              </w:rPr>
            </w:pPr>
            <w:r>
              <w:rPr>
                <w:sz w:val="20"/>
                <w:szCs w:val="20"/>
              </w:rPr>
              <w:t>ALR</w:t>
            </w:r>
            <w:r w:rsidR="00310344">
              <w:rPr>
                <w:sz w:val="20"/>
                <w:szCs w:val="20"/>
              </w:rPr>
              <w:t>2404</w:t>
            </w:r>
          </w:p>
        </w:tc>
      </w:tr>
      <w:tr w:rsidRPr="00972DAD" w:rsidR="008F5E28" w:rsidTr="3036C6C3"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3036C6C3" w:rsidRDefault="008F5E28" w14:paraId="02F7CAC0" w14:textId="74380DB7">
            <w:pPr>
              <w:suppressAutoHyphens/>
              <w:spacing w:after="0" w:line="240" w:lineRule="auto"/>
              <w:rPr>
                <w:rFonts w:ascii="Cambria" w:hAnsi="Cambria" w:eastAsia="Cambria" w:cs="Cambria"/>
                <w:noProof w:val="0"/>
                <w:sz w:val="20"/>
                <w:szCs w:val="20"/>
                <w:lang w:val="ro-RO"/>
              </w:rPr>
            </w:pPr>
            <w:r w:rsidRPr="3036C6C3" w:rsidR="3BDA95D0">
              <w:rPr>
                <w:rFonts w:ascii="Cambria" w:hAnsi="Cambria" w:eastAsia="Cambria" w:cs="Cambria"/>
                <w:b w:val="0"/>
                <w:bCs w:val="0"/>
                <w:i w:val="0"/>
                <w:iCs w:val="0"/>
                <w:caps w:val="0"/>
                <w:smallCaps w:val="0"/>
                <w:noProof w:val="0"/>
                <w:color w:val="000000" w:themeColor="text1" w:themeTint="FF" w:themeShade="FF"/>
                <w:sz w:val="20"/>
                <w:szCs w:val="20"/>
                <w:lang w:val="ro-RO"/>
              </w:rPr>
              <w:t>Lector univ. dr. Veronica</w:t>
            </w:r>
            <w:r w:rsidRPr="3036C6C3" w:rsidR="02AE2993">
              <w:rPr>
                <w:rFonts w:ascii="Cambria" w:hAnsi="Cambria" w:eastAsia="Cambria" w:cs="Cambria"/>
                <w:b w:val="0"/>
                <w:bCs w:val="0"/>
                <w:i w:val="0"/>
                <w:iCs w:val="0"/>
                <w:caps w:val="0"/>
                <w:smallCaps w:val="0"/>
                <w:noProof w:val="0"/>
                <w:color w:val="000000" w:themeColor="text1" w:themeTint="FF" w:themeShade="FF"/>
                <w:sz w:val="20"/>
                <w:szCs w:val="20"/>
                <w:lang w:val="ro-RO"/>
              </w:rPr>
              <w:t xml:space="preserve"> Mateescu</w:t>
            </w:r>
          </w:p>
        </w:tc>
      </w:tr>
      <w:tr w:rsidRPr="00972DAD" w:rsidR="008F5E28" w:rsidTr="3036C6C3"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328B5C19" w:rsidRDefault="008F5E28" w14:paraId="341D75ED" w14:textId="0BD4F72D">
            <w:pPr>
              <w:suppressAutoHyphens/>
              <w:spacing w:after="0" w:line="240" w:lineRule="auto"/>
              <w:rPr>
                <w:rFonts w:ascii="Cambria" w:hAnsi="Cambria" w:eastAsia="Times New Roman" w:cs="Times New Roman"/>
                <w:sz w:val="20"/>
                <w:szCs w:val="20"/>
                <w:lang w:eastAsia="zh-CN"/>
              </w:rPr>
            </w:pPr>
            <w:r w:rsidRPr="3036C6C3" w:rsidR="79F1CC54">
              <w:rPr>
                <w:rFonts w:ascii="Cambria" w:hAnsi="Cambria" w:eastAsia="Cambria" w:cs="Cambria"/>
                <w:b w:val="0"/>
                <w:bCs w:val="0"/>
                <w:i w:val="0"/>
                <w:iCs w:val="0"/>
                <w:caps w:val="0"/>
                <w:smallCaps w:val="0"/>
                <w:noProof w:val="0"/>
                <w:color w:val="000000" w:themeColor="text1" w:themeTint="FF" w:themeShade="FF"/>
                <w:sz w:val="20"/>
                <w:szCs w:val="20"/>
                <w:lang w:val="ro-RO"/>
              </w:rPr>
              <w:t>Lector univ. dr.  Veronica</w:t>
            </w:r>
            <w:r w:rsidRPr="3036C6C3" w:rsidR="28BA5198">
              <w:rPr>
                <w:rFonts w:ascii="Cambria" w:hAnsi="Cambria" w:eastAsia="Cambria" w:cs="Cambria"/>
                <w:b w:val="0"/>
                <w:bCs w:val="0"/>
                <w:i w:val="0"/>
                <w:iCs w:val="0"/>
                <w:caps w:val="0"/>
                <w:smallCaps w:val="0"/>
                <w:noProof w:val="0"/>
                <w:color w:val="000000" w:themeColor="text1" w:themeTint="FF" w:themeShade="FF"/>
                <w:sz w:val="20"/>
                <w:szCs w:val="20"/>
                <w:lang w:val="ro-RO"/>
              </w:rPr>
              <w:t xml:space="preserve"> Mateescu;</w:t>
            </w:r>
            <w:r w:rsidRPr="3036C6C3" w:rsidR="79F1CC54">
              <w:rPr>
                <w:rFonts w:ascii="Cambria" w:hAnsi="Cambria" w:eastAsia="Cambria" w:cs="Cambria"/>
                <w:b w:val="0"/>
                <w:bCs w:val="0"/>
                <w:i w:val="0"/>
                <w:iCs w:val="0"/>
                <w:caps w:val="0"/>
                <w:smallCaps w:val="0"/>
                <w:noProof w:val="0"/>
                <w:color w:val="000000" w:themeColor="text1" w:themeTint="FF" w:themeShade="FF"/>
                <w:sz w:val="20"/>
                <w:szCs w:val="20"/>
                <w:lang w:val="ro-RO"/>
              </w:rPr>
              <w:t xml:space="preserve"> Drd. </w:t>
            </w:r>
            <w:r w:rsidRPr="3036C6C3" w:rsidR="2C72017F">
              <w:rPr>
                <w:rFonts w:ascii="Cambria" w:hAnsi="Cambria" w:eastAsia="Times New Roman" w:cs="Times New Roman"/>
                <w:sz w:val="20"/>
                <w:szCs w:val="20"/>
                <w:lang w:eastAsia="zh-CN"/>
              </w:rPr>
              <w:t>Ioana Ivan</w:t>
            </w:r>
          </w:p>
        </w:tc>
      </w:tr>
      <w:tr w:rsidRPr="00CB7D36" w:rsidR="007566DE" w:rsidTr="3036C6C3"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3C135D" w14:paraId="642D3A83" w14:textId="68AD76F8">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E54B8B" w14:paraId="1CE49F94" w14:textId="358763B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3</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25DF887">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310344">
              <w:rPr>
                <w:rFonts w:ascii="Cambria" w:hAnsi="Cambria" w:eastAsia="Times New Roman" w:cs="Times New Roman"/>
                <w:sz w:val="18"/>
                <w:lang w:eastAsia="zh-CN"/>
              </w:rPr>
              <w:t>D</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A713B0" w:rsidRDefault="00222340" w14:paraId="1F6F3D9F" w14:textId="419ADA66">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24</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222340" w14:paraId="6EABD8A3" w14:textId="19DEEF40">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70</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4932A5">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1</w:t>
            </w:r>
            <w:r w:rsidR="00222340">
              <w:rPr>
                <w:rFonts w:ascii="Cambria" w:hAnsi="Cambria" w:eastAsia="Times New Roman" w:cs="Times New Roman"/>
                <w:b/>
                <w:sz w:val="20"/>
                <w:lang w:eastAsia="zh-CN"/>
              </w:rPr>
              <w:t>26</w:t>
            </w:r>
            <w:r>
              <w:rPr>
                <w:rFonts w:ascii="Cambria" w:hAnsi="Cambria" w:eastAsia="Times New Roman" w:cs="Times New Roman"/>
                <w:b/>
                <w:sz w:val="20"/>
                <w:lang w:eastAsia="zh-CN"/>
              </w:rPr>
              <w:t xml:space="preserve">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222340" w14:paraId="3C97E24A" w14:textId="7A91A50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5</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328B5C19"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Pr="00972DAD" w:rsidR="00844EAD" w:rsidP="328B5C19" w:rsidRDefault="00844EAD" w14:paraId="2D9AB4AF" w14:textId="12A9D38A">
            <w:pPr>
              <w:suppressAutoHyphens/>
              <w:spacing w:before="220" w:beforeAutospacing="off" w:after="200" w:afterAutospacing="off" w:line="274" w:lineRule="auto"/>
              <w:rPr>
                <w:rFonts w:ascii="Times New Roman" w:hAnsi="Times New Roman" w:eastAsia="Times New Roman" w:cs="Times New Roman"/>
                <w:noProof w:val="0"/>
                <w:sz w:val="20"/>
                <w:szCs w:val="20"/>
                <w:lang w:val="it-IT"/>
              </w:rPr>
            </w:pPr>
            <w:r w:rsidRPr="328B5C19" w:rsidR="65AB1083">
              <w:rPr>
                <w:rFonts w:ascii="Times New Roman" w:hAnsi="Times New Roman" w:eastAsia="Times New Roman" w:cs="Times New Roman"/>
                <w:noProof w:val="0"/>
                <w:sz w:val="20"/>
                <w:szCs w:val="20"/>
                <w:lang w:val="it-IT"/>
              </w:rPr>
              <w:t>Pentru</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mediul</w:t>
            </w:r>
            <w:r w:rsidRPr="328B5C19" w:rsidR="65AB1083">
              <w:rPr>
                <w:rFonts w:ascii="Times New Roman" w:hAnsi="Times New Roman" w:eastAsia="Times New Roman" w:cs="Times New Roman"/>
                <w:noProof w:val="0"/>
                <w:sz w:val="20"/>
                <w:szCs w:val="20"/>
                <w:lang w:val="it-IT"/>
              </w:rPr>
              <w:t xml:space="preserve"> online: </w:t>
            </w:r>
            <w:r w:rsidRPr="328B5C19" w:rsidR="65AB1083">
              <w:rPr>
                <w:rFonts w:ascii="Times New Roman" w:hAnsi="Times New Roman" w:eastAsia="Times New Roman" w:cs="Times New Roman"/>
                <w:noProof w:val="0"/>
                <w:sz w:val="20"/>
                <w:szCs w:val="20"/>
                <w:lang w:val="it-IT"/>
              </w:rPr>
              <w:t>platformă</w:t>
            </w:r>
            <w:r w:rsidRPr="328B5C19" w:rsidR="65AB1083">
              <w:rPr>
                <w:rFonts w:ascii="Times New Roman" w:hAnsi="Times New Roman" w:eastAsia="Times New Roman" w:cs="Times New Roman"/>
                <w:noProof w:val="0"/>
                <w:sz w:val="20"/>
                <w:szCs w:val="20"/>
                <w:lang w:val="it-IT"/>
              </w:rPr>
              <w:t xml:space="preserve"> de </w:t>
            </w:r>
            <w:r w:rsidRPr="328B5C19" w:rsidR="65AB1083">
              <w:rPr>
                <w:rFonts w:ascii="Times New Roman" w:hAnsi="Times New Roman" w:eastAsia="Times New Roman" w:cs="Times New Roman"/>
                <w:noProof w:val="0"/>
                <w:sz w:val="20"/>
                <w:szCs w:val="20"/>
                <w:lang w:val="it-IT"/>
              </w:rPr>
              <w:t>lucru</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stabilită</w:t>
            </w:r>
            <w:r w:rsidRPr="328B5C19" w:rsidR="65AB1083">
              <w:rPr>
                <w:rFonts w:ascii="Times New Roman" w:hAnsi="Times New Roman" w:eastAsia="Times New Roman" w:cs="Times New Roman"/>
                <w:noProof w:val="0"/>
                <w:sz w:val="20"/>
                <w:szCs w:val="20"/>
                <w:lang w:val="it-IT"/>
              </w:rPr>
              <w:t xml:space="preserve"> la </w:t>
            </w:r>
            <w:r w:rsidRPr="328B5C19" w:rsidR="65AB1083">
              <w:rPr>
                <w:rFonts w:ascii="Times New Roman" w:hAnsi="Times New Roman" w:eastAsia="Times New Roman" w:cs="Times New Roman"/>
                <w:noProof w:val="0"/>
                <w:sz w:val="20"/>
                <w:szCs w:val="20"/>
                <w:lang w:val="it-IT"/>
              </w:rPr>
              <w:t>nivel</w:t>
            </w:r>
            <w:r w:rsidRPr="328B5C19" w:rsidR="65AB1083">
              <w:rPr>
                <w:rFonts w:ascii="Times New Roman" w:hAnsi="Times New Roman" w:eastAsia="Times New Roman" w:cs="Times New Roman"/>
                <w:noProof w:val="0"/>
                <w:sz w:val="20"/>
                <w:szCs w:val="20"/>
                <w:lang w:val="it-IT"/>
              </w:rPr>
              <w:t xml:space="preserve"> de </w:t>
            </w:r>
            <w:r w:rsidRPr="328B5C19" w:rsidR="65AB1083">
              <w:rPr>
                <w:rFonts w:ascii="Times New Roman" w:hAnsi="Times New Roman" w:eastAsia="Times New Roman" w:cs="Times New Roman"/>
                <w:noProof w:val="0"/>
                <w:sz w:val="20"/>
                <w:szCs w:val="20"/>
                <w:lang w:val="it-IT"/>
              </w:rPr>
              <w:t>instituție</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în</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caz</w:t>
            </w:r>
            <w:r w:rsidRPr="328B5C19" w:rsidR="65AB1083">
              <w:rPr>
                <w:rFonts w:ascii="Times New Roman" w:hAnsi="Times New Roman" w:eastAsia="Times New Roman" w:cs="Times New Roman"/>
                <w:noProof w:val="0"/>
                <w:sz w:val="20"/>
                <w:szCs w:val="20"/>
                <w:lang w:val="it-IT"/>
              </w:rPr>
              <w:t xml:space="preserve"> de </w:t>
            </w:r>
            <w:r w:rsidRPr="328B5C19" w:rsidR="65AB1083">
              <w:rPr>
                <w:rFonts w:ascii="Times New Roman" w:hAnsi="Times New Roman" w:eastAsia="Times New Roman" w:cs="Times New Roman"/>
                <w:noProof w:val="0"/>
                <w:sz w:val="20"/>
                <w:szCs w:val="20"/>
                <w:lang w:val="it-IT"/>
              </w:rPr>
              <w:t>probleme</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tehnice</w:t>
            </w:r>
            <w:r w:rsidRPr="328B5C19" w:rsidR="65AB1083">
              <w:rPr>
                <w:rFonts w:ascii="Times New Roman" w:hAnsi="Times New Roman" w:eastAsia="Times New Roman" w:cs="Times New Roman"/>
                <w:noProof w:val="0"/>
                <w:sz w:val="20"/>
                <w:szCs w:val="20"/>
                <w:lang w:val="it-IT"/>
              </w:rPr>
              <w:t xml:space="preserve"> de </w:t>
            </w:r>
            <w:r w:rsidRPr="328B5C19" w:rsidR="65AB1083">
              <w:rPr>
                <w:rFonts w:ascii="Times New Roman" w:hAnsi="Times New Roman" w:eastAsia="Times New Roman" w:cs="Times New Roman"/>
                <w:noProof w:val="0"/>
                <w:sz w:val="20"/>
                <w:szCs w:val="20"/>
                <w:lang w:val="it-IT"/>
              </w:rPr>
              <w:t>acces</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cadrul</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didactic</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poate</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transmite</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studenților</w:t>
            </w:r>
            <w:r w:rsidRPr="328B5C19" w:rsidR="65AB1083">
              <w:rPr>
                <w:rFonts w:ascii="Times New Roman" w:hAnsi="Times New Roman" w:eastAsia="Times New Roman" w:cs="Times New Roman"/>
                <w:noProof w:val="0"/>
                <w:sz w:val="20"/>
                <w:szCs w:val="20"/>
                <w:lang w:val="it-IT"/>
              </w:rPr>
              <w:t xml:space="preserve"> o </w:t>
            </w:r>
            <w:r w:rsidRPr="328B5C19" w:rsidR="65AB1083">
              <w:rPr>
                <w:rFonts w:ascii="Times New Roman" w:hAnsi="Times New Roman" w:eastAsia="Times New Roman" w:cs="Times New Roman"/>
                <w:noProof w:val="0"/>
                <w:sz w:val="20"/>
                <w:szCs w:val="20"/>
                <w:lang w:val="it-IT"/>
              </w:rPr>
              <w:t>variantă</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alternativă</w:t>
            </w:r>
            <w:r w:rsidRPr="328B5C19" w:rsidR="65AB1083">
              <w:rPr>
                <w:rFonts w:ascii="Times New Roman" w:hAnsi="Times New Roman" w:eastAsia="Times New Roman" w:cs="Times New Roman"/>
                <w:noProof w:val="0"/>
                <w:sz w:val="20"/>
                <w:szCs w:val="20"/>
                <w:lang w:val="it-IT"/>
              </w:rPr>
              <w:t xml:space="preserve"> de </w:t>
            </w:r>
            <w:r w:rsidRPr="328B5C19" w:rsidR="65AB1083">
              <w:rPr>
                <w:rFonts w:ascii="Times New Roman" w:hAnsi="Times New Roman" w:eastAsia="Times New Roman" w:cs="Times New Roman"/>
                <w:noProof w:val="0"/>
                <w:sz w:val="20"/>
                <w:szCs w:val="20"/>
                <w:lang w:val="it-IT"/>
              </w:rPr>
              <w:t>lucru</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Pentru</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mediul</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fizic</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Sală</w:t>
            </w:r>
            <w:r w:rsidRPr="328B5C19" w:rsidR="65AB1083">
              <w:rPr>
                <w:rFonts w:ascii="Times New Roman" w:hAnsi="Times New Roman" w:eastAsia="Times New Roman" w:cs="Times New Roman"/>
                <w:noProof w:val="0"/>
                <w:sz w:val="20"/>
                <w:szCs w:val="20"/>
                <w:lang w:val="it-IT"/>
              </w:rPr>
              <w:t xml:space="preserve"> de </w:t>
            </w:r>
            <w:r w:rsidRPr="328B5C19" w:rsidR="65AB1083">
              <w:rPr>
                <w:rFonts w:ascii="Times New Roman" w:hAnsi="Times New Roman" w:eastAsia="Times New Roman" w:cs="Times New Roman"/>
                <w:noProof w:val="0"/>
                <w:sz w:val="20"/>
                <w:szCs w:val="20"/>
                <w:lang w:val="it-IT"/>
              </w:rPr>
              <w:t>curs</w:t>
            </w:r>
            <w:r w:rsidRPr="328B5C19" w:rsidR="65AB1083">
              <w:rPr>
                <w:rFonts w:ascii="Times New Roman" w:hAnsi="Times New Roman" w:eastAsia="Times New Roman" w:cs="Times New Roman"/>
                <w:noProof w:val="0"/>
                <w:sz w:val="20"/>
                <w:szCs w:val="20"/>
                <w:lang w:val="it-IT"/>
              </w:rPr>
              <w:t xml:space="preserve">, </w:t>
            </w:r>
            <w:r w:rsidRPr="328B5C19" w:rsidR="65AB1083">
              <w:rPr>
                <w:rFonts w:ascii="Times New Roman" w:hAnsi="Times New Roman" w:eastAsia="Times New Roman" w:cs="Times New Roman"/>
                <w:noProof w:val="0"/>
                <w:sz w:val="20"/>
                <w:szCs w:val="20"/>
                <w:lang w:val="it-IT"/>
              </w:rPr>
              <w:t>proiector</w:t>
            </w:r>
            <w:r w:rsidRPr="328B5C19" w:rsidR="65AB1083">
              <w:rPr>
                <w:rFonts w:ascii="Times New Roman" w:hAnsi="Times New Roman" w:eastAsia="Times New Roman" w:cs="Times New Roman"/>
                <w:noProof w:val="0"/>
                <w:sz w:val="20"/>
                <w:szCs w:val="20"/>
                <w:lang w:val="it-IT"/>
              </w:rPr>
              <w:t xml:space="preserve">, PC, </w:t>
            </w:r>
            <w:r w:rsidRPr="328B5C19" w:rsidR="65AB1083">
              <w:rPr>
                <w:rFonts w:ascii="Times New Roman" w:hAnsi="Times New Roman" w:eastAsia="Times New Roman" w:cs="Times New Roman"/>
                <w:noProof w:val="0"/>
                <w:sz w:val="20"/>
                <w:szCs w:val="20"/>
                <w:lang w:val="it-IT"/>
              </w:rPr>
              <w:t>tablă</w:t>
            </w:r>
          </w:p>
        </w:tc>
      </w:tr>
      <w:tr w:rsidRPr="00972DAD" w:rsidR="00844EAD" w:rsidTr="328B5C19"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Pr="00972DAD" w:rsidR="00844EAD" w:rsidP="328B5C19" w:rsidRDefault="00844EAD" w14:paraId="1E6271C3" w14:textId="23344CB9">
            <w:pPr>
              <w:suppressAutoHyphens/>
              <w:spacing w:before="220" w:beforeAutospacing="off" w:after="200" w:afterAutospacing="off" w:line="274" w:lineRule="auto"/>
              <w:rPr>
                <w:rFonts w:ascii="Times New Roman" w:hAnsi="Times New Roman" w:eastAsia="Times New Roman" w:cs="Times New Roman"/>
                <w:noProof w:val="0"/>
                <w:sz w:val="20"/>
                <w:szCs w:val="20"/>
                <w:lang w:val="it-IT"/>
              </w:rPr>
            </w:pPr>
            <w:r w:rsidRPr="328B5C19" w:rsidR="7B300485">
              <w:rPr>
                <w:rFonts w:ascii="Times New Roman" w:hAnsi="Times New Roman" w:eastAsia="Times New Roman" w:cs="Times New Roman"/>
                <w:noProof w:val="0"/>
                <w:sz w:val="20"/>
                <w:szCs w:val="20"/>
                <w:lang w:val="it-IT"/>
              </w:rPr>
              <w:t>Pentru</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mediul</w:t>
            </w:r>
            <w:r w:rsidRPr="328B5C19" w:rsidR="7B300485">
              <w:rPr>
                <w:rFonts w:ascii="Times New Roman" w:hAnsi="Times New Roman" w:eastAsia="Times New Roman" w:cs="Times New Roman"/>
                <w:noProof w:val="0"/>
                <w:sz w:val="20"/>
                <w:szCs w:val="20"/>
                <w:lang w:val="it-IT"/>
              </w:rPr>
              <w:t xml:space="preserve"> online: </w:t>
            </w:r>
            <w:r w:rsidRPr="328B5C19" w:rsidR="7B300485">
              <w:rPr>
                <w:rFonts w:ascii="Times New Roman" w:hAnsi="Times New Roman" w:eastAsia="Times New Roman" w:cs="Times New Roman"/>
                <w:noProof w:val="0"/>
                <w:sz w:val="20"/>
                <w:szCs w:val="20"/>
                <w:lang w:val="it-IT"/>
              </w:rPr>
              <w:t>platformă</w:t>
            </w:r>
            <w:r w:rsidRPr="328B5C19" w:rsidR="7B300485">
              <w:rPr>
                <w:rFonts w:ascii="Times New Roman" w:hAnsi="Times New Roman" w:eastAsia="Times New Roman" w:cs="Times New Roman"/>
                <w:noProof w:val="0"/>
                <w:sz w:val="20"/>
                <w:szCs w:val="20"/>
                <w:lang w:val="it-IT"/>
              </w:rPr>
              <w:t xml:space="preserve"> de </w:t>
            </w:r>
            <w:r w:rsidRPr="328B5C19" w:rsidR="7B300485">
              <w:rPr>
                <w:rFonts w:ascii="Times New Roman" w:hAnsi="Times New Roman" w:eastAsia="Times New Roman" w:cs="Times New Roman"/>
                <w:noProof w:val="0"/>
                <w:sz w:val="20"/>
                <w:szCs w:val="20"/>
                <w:lang w:val="it-IT"/>
              </w:rPr>
              <w:t>lucru</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stabilită</w:t>
            </w:r>
            <w:r w:rsidRPr="328B5C19" w:rsidR="7B300485">
              <w:rPr>
                <w:rFonts w:ascii="Times New Roman" w:hAnsi="Times New Roman" w:eastAsia="Times New Roman" w:cs="Times New Roman"/>
                <w:noProof w:val="0"/>
                <w:sz w:val="20"/>
                <w:szCs w:val="20"/>
                <w:lang w:val="it-IT"/>
              </w:rPr>
              <w:t xml:space="preserve"> la </w:t>
            </w:r>
            <w:r w:rsidRPr="328B5C19" w:rsidR="7B300485">
              <w:rPr>
                <w:rFonts w:ascii="Times New Roman" w:hAnsi="Times New Roman" w:eastAsia="Times New Roman" w:cs="Times New Roman"/>
                <w:noProof w:val="0"/>
                <w:sz w:val="20"/>
                <w:szCs w:val="20"/>
                <w:lang w:val="it-IT"/>
              </w:rPr>
              <w:t>nivel</w:t>
            </w:r>
            <w:r w:rsidRPr="328B5C19" w:rsidR="7B300485">
              <w:rPr>
                <w:rFonts w:ascii="Times New Roman" w:hAnsi="Times New Roman" w:eastAsia="Times New Roman" w:cs="Times New Roman"/>
                <w:noProof w:val="0"/>
                <w:sz w:val="20"/>
                <w:szCs w:val="20"/>
                <w:lang w:val="it-IT"/>
              </w:rPr>
              <w:t xml:space="preserve"> de </w:t>
            </w:r>
            <w:r w:rsidRPr="328B5C19" w:rsidR="7B300485">
              <w:rPr>
                <w:rFonts w:ascii="Times New Roman" w:hAnsi="Times New Roman" w:eastAsia="Times New Roman" w:cs="Times New Roman"/>
                <w:noProof w:val="0"/>
                <w:sz w:val="20"/>
                <w:szCs w:val="20"/>
                <w:lang w:val="it-IT"/>
              </w:rPr>
              <w:t>instituție</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în</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caz</w:t>
            </w:r>
            <w:r w:rsidRPr="328B5C19" w:rsidR="7B300485">
              <w:rPr>
                <w:rFonts w:ascii="Times New Roman" w:hAnsi="Times New Roman" w:eastAsia="Times New Roman" w:cs="Times New Roman"/>
                <w:noProof w:val="0"/>
                <w:sz w:val="20"/>
                <w:szCs w:val="20"/>
                <w:lang w:val="it-IT"/>
              </w:rPr>
              <w:t xml:space="preserve"> de </w:t>
            </w:r>
            <w:r w:rsidRPr="328B5C19" w:rsidR="7B300485">
              <w:rPr>
                <w:rFonts w:ascii="Times New Roman" w:hAnsi="Times New Roman" w:eastAsia="Times New Roman" w:cs="Times New Roman"/>
                <w:noProof w:val="0"/>
                <w:sz w:val="20"/>
                <w:szCs w:val="20"/>
                <w:lang w:val="it-IT"/>
              </w:rPr>
              <w:t>probleme</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tehnice</w:t>
            </w:r>
            <w:r w:rsidRPr="328B5C19" w:rsidR="7B300485">
              <w:rPr>
                <w:rFonts w:ascii="Times New Roman" w:hAnsi="Times New Roman" w:eastAsia="Times New Roman" w:cs="Times New Roman"/>
                <w:noProof w:val="0"/>
                <w:sz w:val="20"/>
                <w:szCs w:val="20"/>
                <w:lang w:val="it-IT"/>
              </w:rPr>
              <w:t xml:space="preserve"> de </w:t>
            </w:r>
            <w:r w:rsidRPr="328B5C19" w:rsidR="7B300485">
              <w:rPr>
                <w:rFonts w:ascii="Times New Roman" w:hAnsi="Times New Roman" w:eastAsia="Times New Roman" w:cs="Times New Roman"/>
                <w:noProof w:val="0"/>
                <w:sz w:val="20"/>
                <w:szCs w:val="20"/>
                <w:lang w:val="it-IT"/>
              </w:rPr>
              <w:t>acces</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cadrul</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didactic</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poate</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transmite</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studenților</w:t>
            </w:r>
            <w:r w:rsidRPr="328B5C19" w:rsidR="7B300485">
              <w:rPr>
                <w:rFonts w:ascii="Times New Roman" w:hAnsi="Times New Roman" w:eastAsia="Times New Roman" w:cs="Times New Roman"/>
                <w:noProof w:val="0"/>
                <w:sz w:val="20"/>
                <w:szCs w:val="20"/>
                <w:lang w:val="it-IT"/>
              </w:rPr>
              <w:t xml:space="preserve"> o </w:t>
            </w:r>
            <w:r w:rsidRPr="328B5C19" w:rsidR="7B300485">
              <w:rPr>
                <w:rFonts w:ascii="Times New Roman" w:hAnsi="Times New Roman" w:eastAsia="Times New Roman" w:cs="Times New Roman"/>
                <w:noProof w:val="0"/>
                <w:sz w:val="20"/>
                <w:szCs w:val="20"/>
                <w:lang w:val="it-IT"/>
              </w:rPr>
              <w:t>variantă</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alternativă</w:t>
            </w:r>
            <w:r w:rsidRPr="328B5C19" w:rsidR="7B300485">
              <w:rPr>
                <w:rFonts w:ascii="Times New Roman" w:hAnsi="Times New Roman" w:eastAsia="Times New Roman" w:cs="Times New Roman"/>
                <w:noProof w:val="0"/>
                <w:sz w:val="20"/>
                <w:szCs w:val="20"/>
                <w:lang w:val="it-IT"/>
              </w:rPr>
              <w:t xml:space="preserve"> de </w:t>
            </w:r>
            <w:r w:rsidRPr="328B5C19" w:rsidR="7B300485">
              <w:rPr>
                <w:rFonts w:ascii="Times New Roman" w:hAnsi="Times New Roman" w:eastAsia="Times New Roman" w:cs="Times New Roman"/>
                <w:noProof w:val="0"/>
                <w:sz w:val="20"/>
                <w:szCs w:val="20"/>
                <w:lang w:val="it-IT"/>
              </w:rPr>
              <w:t>lucru</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Pentru</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mediul</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fizic</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Sală</w:t>
            </w:r>
            <w:r w:rsidRPr="328B5C19" w:rsidR="7B300485">
              <w:rPr>
                <w:rFonts w:ascii="Times New Roman" w:hAnsi="Times New Roman" w:eastAsia="Times New Roman" w:cs="Times New Roman"/>
                <w:noProof w:val="0"/>
                <w:sz w:val="20"/>
                <w:szCs w:val="20"/>
                <w:lang w:val="it-IT"/>
              </w:rPr>
              <w:t xml:space="preserve"> de </w:t>
            </w:r>
            <w:r w:rsidRPr="328B5C19" w:rsidR="7B300485">
              <w:rPr>
                <w:rFonts w:ascii="Times New Roman" w:hAnsi="Times New Roman" w:eastAsia="Times New Roman" w:cs="Times New Roman"/>
                <w:noProof w:val="0"/>
                <w:sz w:val="20"/>
                <w:szCs w:val="20"/>
                <w:lang w:val="it-IT"/>
              </w:rPr>
              <w:t>curs</w:t>
            </w:r>
            <w:r w:rsidRPr="328B5C19" w:rsidR="7B300485">
              <w:rPr>
                <w:rFonts w:ascii="Times New Roman" w:hAnsi="Times New Roman" w:eastAsia="Times New Roman" w:cs="Times New Roman"/>
                <w:noProof w:val="0"/>
                <w:sz w:val="20"/>
                <w:szCs w:val="20"/>
                <w:lang w:val="it-IT"/>
              </w:rPr>
              <w:t xml:space="preserve">, </w:t>
            </w:r>
            <w:r w:rsidRPr="328B5C19" w:rsidR="7B300485">
              <w:rPr>
                <w:rFonts w:ascii="Times New Roman" w:hAnsi="Times New Roman" w:eastAsia="Times New Roman" w:cs="Times New Roman"/>
                <w:noProof w:val="0"/>
                <w:sz w:val="20"/>
                <w:szCs w:val="20"/>
                <w:lang w:val="it-IT"/>
              </w:rPr>
              <w:t>proiector</w:t>
            </w:r>
            <w:r w:rsidRPr="328B5C19" w:rsidR="7B300485">
              <w:rPr>
                <w:rFonts w:ascii="Times New Roman" w:hAnsi="Times New Roman" w:eastAsia="Times New Roman" w:cs="Times New Roman"/>
                <w:noProof w:val="0"/>
                <w:sz w:val="20"/>
                <w:szCs w:val="20"/>
                <w:lang w:val="it-IT"/>
              </w:rPr>
              <w:t xml:space="preserve">, PC, </w:t>
            </w:r>
            <w:r w:rsidRPr="328B5C19" w:rsidR="7B300485">
              <w:rPr>
                <w:rFonts w:ascii="Times New Roman" w:hAnsi="Times New Roman" w:eastAsia="Times New Roman" w:cs="Times New Roman"/>
                <w:noProof w:val="0"/>
                <w:sz w:val="20"/>
                <w:szCs w:val="20"/>
                <w:lang w:val="it-IT"/>
              </w:rPr>
              <w:t>tablă</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3036C6C3"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00796905" w14:paraId="3193B2AA" w14:textId="77CC4D63">
            <w:pPr>
              <w:pStyle w:val="Default"/>
              <w:rPr>
                <w:sz w:val="20"/>
                <w:szCs w:val="20"/>
              </w:rPr>
            </w:pPr>
            <w:r w:rsidRPr="3036C6C3" w:rsidR="08D9DF16">
              <w:rPr>
                <w:sz w:val="20"/>
                <w:szCs w:val="20"/>
              </w:rPr>
              <w:t xml:space="preserve">- </w:t>
            </w:r>
            <w:r w:rsidRPr="3036C6C3" w:rsidR="08D9DF16">
              <w:rPr>
                <w:sz w:val="20"/>
                <w:szCs w:val="20"/>
              </w:rPr>
              <w:t xml:space="preserve">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53A49E09">
            <w:pPr>
              <w:pStyle w:val="Default"/>
              <w:rPr>
                <w:sz w:val="20"/>
                <w:szCs w:val="20"/>
              </w:rPr>
            </w:pPr>
            <w:r w:rsidRPr="3036C6C3" w:rsidR="08D9DF16">
              <w:rPr>
                <w:sz w:val="20"/>
                <w:szCs w:val="20"/>
              </w:rPr>
              <w:t xml:space="preserve">- Consiliere profesională </w:t>
            </w:r>
            <w:r w:rsidRPr="3036C6C3" w:rsidR="08D9DF16">
              <w:rPr>
                <w:sz w:val="20"/>
                <w:szCs w:val="20"/>
              </w:rPr>
              <w:t>şi</w:t>
            </w:r>
            <w:r w:rsidRPr="3036C6C3" w:rsidR="08D9DF16">
              <w:rPr>
                <w:sz w:val="20"/>
                <w:szCs w:val="20"/>
              </w:rPr>
              <w:t xml:space="preserve"> de integrare </w:t>
            </w:r>
            <w:r w:rsidRPr="3036C6C3" w:rsidR="08D9DF16">
              <w:rPr>
                <w:sz w:val="20"/>
                <w:szCs w:val="20"/>
              </w:rPr>
              <w:t xml:space="preserve">/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4EDC1211">
            <w:pPr>
              <w:pStyle w:val="Default"/>
              <w:rPr>
                <w:sz w:val="20"/>
                <w:szCs w:val="20"/>
              </w:rPr>
            </w:pPr>
            <w:r w:rsidRPr="3036C6C3" w:rsidR="08D9DF16">
              <w:rPr>
                <w:sz w:val="20"/>
                <w:szCs w:val="20"/>
              </w:rPr>
              <w:t xml:space="preserve">- Identificarea, analiza (explicarea) </w:t>
            </w:r>
            <w:r w:rsidRPr="3036C6C3" w:rsidR="08D9DF16">
              <w:rPr>
                <w:sz w:val="20"/>
                <w:szCs w:val="20"/>
              </w:rPr>
              <w:t>şi</w:t>
            </w:r>
            <w:r w:rsidRPr="3036C6C3" w:rsidR="08D9DF16">
              <w:rPr>
                <w:sz w:val="20"/>
                <w:szCs w:val="20"/>
              </w:rPr>
              <w:t xml:space="preserve"> </w:t>
            </w:r>
            <w:r w:rsidRPr="3036C6C3" w:rsidR="08D9DF16">
              <w:rPr>
                <w:sz w:val="20"/>
                <w:szCs w:val="20"/>
              </w:rPr>
              <w:t>soluţionarea</w:t>
            </w:r>
            <w:r w:rsidRPr="3036C6C3" w:rsidR="08D9DF16">
              <w:rPr>
                <w:sz w:val="20"/>
                <w:szCs w:val="20"/>
              </w:rPr>
              <w:t xml:space="preserve"> de probleme </w:t>
            </w:r>
            <w:r w:rsidRPr="3036C6C3" w:rsidR="08D9DF16">
              <w:rPr>
                <w:sz w:val="20"/>
                <w:szCs w:val="20"/>
              </w:rPr>
              <w:t>şi</w:t>
            </w:r>
            <w:r w:rsidRPr="3036C6C3" w:rsidR="08D9DF16">
              <w:rPr>
                <w:sz w:val="20"/>
                <w:szCs w:val="20"/>
              </w:rPr>
              <w:t xml:space="preserve"> conflicte sociale în </w:t>
            </w:r>
            <w:r w:rsidRPr="3036C6C3" w:rsidR="08D9DF16">
              <w:rPr>
                <w:sz w:val="20"/>
                <w:szCs w:val="20"/>
              </w:rPr>
              <w:t>organizaţii</w:t>
            </w:r>
            <w:r w:rsidRPr="3036C6C3" w:rsidR="08D9DF16">
              <w:rPr>
                <w:sz w:val="20"/>
                <w:szCs w:val="20"/>
              </w:rPr>
              <w:t xml:space="preserve"> </w:t>
            </w:r>
            <w:r w:rsidRPr="3036C6C3" w:rsidR="08D9DF16">
              <w:rPr>
                <w:sz w:val="20"/>
                <w:szCs w:val="20"/>
              </w:rPr>
              <w:t>şi</w:t>
            </w:r>
            <w:r w:rsidRPr="3036C6C3" w:rsidR="08D9DF16">
              <w:rPr>
                <w:sz w:val="20"/>
                <w:szCs w:val="20"/>
              </w:rPr>
              <w:t xml:space="preserve"> </w:t>
            </w:r>
            <w:r w:rsidRPr="3036C6C3" w:rsidR="08D9DF16">
              <w:rPr>
                <w:sz w:val="20"/>
                <w:szCs w:val="20"/>
              </w:rPr>
              <w:t>comunităţi</w:t>
            </w:r>
            <w:r w:rsidRPr="3036C6C3" w:rsidR="08D9DF16">
              <w:rPr>
                <w:sz w:val="20"/>
                <w:szCs w:val="20"/>
              </w:rPr>
              <w:t xml:space="preserve"> </w:t>
            </w:r>
            <w:r w:rsidRPr="3036C6C3" w:rsidR="08D9DF16">
              <w:rPr>
                <w:sz w:val="20"/>
                <w:szCs w:val="20"/>
              </w:rPr>
              <w:t xml:space="preserve"> </w:t>
            </w:r>
            <w:r w:rsidRPr="3036C6C3" w:rsidR="08D9DF16">
              <w:rPr>
                <w:sz w:val="20"/>
                <w:szCs w:val="20"/>
              </w:rPr>
              <w:t xml:space="preserve">/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Pr="00A74D64" w:rsidR="00551CC4" w:rsidP="3036C6C3" w:rsidRDefault="00551CC4" w14:paraId="59C4AC85" w14:textId="4662E62C">
            <w:pPr>
              <w:pStyle w:val="Default"/>
              <w:spacing w:after="0" w:line="240" w:lineRule="auto"/>
              <w:ind/>
              <w:rPr>
                <w:sz w:val="20"/>
                <w:szCs w:val="20"/>
              </w:rPr>
            </w:pPr>
            <w:r w:rsidRPr="3036C6C3" w:rsidR="08D9DF16">
              <w:rPr>
                <w:sz w:val="20"/>
                <w:szCs w:val="20"/>
              </w:rPr>
              <w:t xml:space="preserve">- </w:t>
            </w:r>
            <w:r w:rsidRPr="3036C6C3" w:rsidR="08D9DF16">
              <w:rPr>
                <w:sz w:val="20"/>
                <w:szCs w:val="20"/>
              </w:rPr>
              <w:t>Analiza comunicării sociale</w:t>
            </w:r>
            <w:r w:rsidRPr="3036C6C3" w:rsidR="08D9DF16">
              <w:rPr>
                <w:sz w:val="20"/>
                <w:szCs w:val="20"/>
              </w:rPr>
              <w:t xml:space="preserve"> / </w:t>
            </w:r>
            <w:r w:rsidRPr="3036C6C3" w:rsidR="08D9DF16">
              <w:rPr>
                <w:sz w:val="20"/>
                <w:szCs w:val="20"/>
              </w:rPr>
              <w:t xml:space="preserve"> Analiza interacțiunii resurselor umane </w:t>
            </w:r>
          </w:p>
        </w:tc>
      </w:tr>
      <w:tr w:rsidRPr="0039068A" w:rsidR="00551CC4" w:rsidTr="3036C6C3"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049D09ED">
            <w:pPr>
              <w:pStyle w:val="Default"/>
              <w:rPr>
                <w:sz w:val="20"/>
                <w:szCs w:val="20"/>
              </w:rPr>
            </w:pPr>
            <w:r w:rsidRPr="3036C6C3" w:rsidR="48BFC953">
              <w:rPr>
                <w:sz w:val="20"/>
                <w:szCs w:val="20"/>
              </w:rPr>
              <w:t xml:space="preserve">- Aplicarea tehnicilor de </w:t>
            </w:r>
            <w:r w:rsidRPr="3036C6C3" w:rsidR="48BFC953">
              <w:rPr>
                <w:sz w:val="20"/>
                <w:szCs w:val="20"/>
              </w:rPr>
              <w:t>relaţionare</w:t>
            </w:r>
            <w:r w:rsidRPr="3036C6C3" w:rsidR="48BFC953">
              <w:rPr>
                <w:sz w:val="20"/>
                <w:szCs w:val="20"/>
              </w:rPr>
              <w:t xml:space="preserve"> în grup a </w:t>
            </w:r>
            <w:r w:rsidRPr="3036C6C3" w:rsidR="1DAF56F0">
              <w:rPr>
                <w:sz w:val="20"/>
                <w:szCs w:val="20"/>
              </w:rPr>
              <w:t>capacităților</w:t>
            </w:r>
            <w:r w:rsidRPr="3036C6C3" w:rsidR="48BFC953">
              <w:rPr>
                <w:sz w:val="20"/>
                <w:szCs w:val="20"/>
              </w:rPr>
              <w:t xml:space="preserve"> empatice de comunicare interpersonală </w:t>
            </w:r>
            <w:r w:rsidRPr="3036C6C3" w:rsidR="48BFC953">
              <w:rPr>
                <w:sz w:val="20"/>
                <w:szCs w:val="20"/>
              </w:rPr>
              <w:t>şi</w:t>
            </w:r>
            <w:r w:rsidRPr="3036C6C3" w:rsidR="48BFC953">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328B5C19"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Pr="00694E26" w:rsidR="0083358D" w:rsidP="328B5C19" w:rsidRDefault="0083358D" w14:paraId="7F90CB51" w14:textId="7FECE16B">
            <w:pPr>
              <w:pStyle w:val="Listparagraf"/>
              <w:numPr>
                <w:ilvl w:val="0"/>
                <w:numId w:val="4"/>
              </w:numPr>
              <w:spacing w:after="0" w:line="240" w:lineRule="auto"/>
              <w:rPr>
                <w:rFonts w:ascii="Times New Roman" w:hAnsi="Times New Roman" w:eastAsia="Times New Roman" w:cs="Times New Roman"/>
                <w:noProof w:val="0"/>
                <w:sz w:val="20"/>
                <w:szCs w:val="20"/>
                <w:lang w:val="ro-RO"/>
              </w:rPr>
            </w:pPr>
            <w:r w:rsidRPr="328B5C19" w:rsidR="0B3D7945">
              <w:rPr>
                <w:rFonts w:ascii="Times New Roman" w:hAnsi="Times New Roman" w:eastAsia="Times New Roman" w:cs="Times New Roman"/>
                <w:noProof w:val="0"/>
                <w:sz w:val="20"/>
                <w:szCs w:val="20"/>
                <w:lang w:val="ro-RO"/>
              </w:rPr>
              <w:t>acumularea de cunoștințe și înțelegerea mecanismelor psihologice și sociale implicate în funcționarea individului și a societății, precum și a interacțiunii dintre acestea, în vederea dezvoltării unei mai bune cunoașteri personale și a lumii în care trăiesc, precum și a înțelegerii rolului activ pe care îl au, ca indivizi, în construcția realității sociale;</w:t>
            </w:r>
          </w:p>
        </w:tc>
      </w:tr>
      <w:tr w:rsidRPr="000B7D0D" w:rsidR="0083358D" w:rsidTr="328B5C19"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Pr="00694E26" w:rsidR="0083358D" w:rsidP="328B5C19" w:rsidRDefault="0083358D" w14:paraId="323426F5" w14:textId="4E821F43">
            <w:pPr>
              <w:pStyle w:val="Listparagraf"/>
              <w:numPr>
                <w:ilvl w:val="0"/>
                <w:numId w:val="4"/>
              </w:numPr>
              <w:spacing w:after="0" w:line="240" w:lineRule="auto"/>
              <w:rPr>
                <w:rFonts w:ascii="Times New Roman" w:hAnsi="Times New Roman" w:eastAsia="Times New Roman" w:cs="Times New Roman"/>
                <w:noProof w:val="0"/>
                <w:sz w:val="20"/>
                <w:szCs w:val="20"/>
                <w:lang w:val="ro-RO"/>
              </w:rPr>
            </w:pPr>
            <w:r w:rsidRPr="328B5C19" w:rsidR="181CA0C0">
              <w:rPr>
                <w:rFonts w:ascii="Times New Roman" w:hAnsi="Times New Roman" w:eastAsia="Times New Roman" w:cs="Times New Roman"/>
                <w:noProof w:val="0"/>
                <w:sz w:val="20"/>
                <w:szCs w:val="20"/>
                <w:lang w:val="ro-RO"/>
              </w:rPr>
              <w:t xml:space="preserve">dezvoltarea capacității studenților de a opera cu noțiunile, conceptele, teoriile si metodele specifice domeniului; </w:t>
            </w:r>
          </w:p>
          <w:p w:rsidRPr="00694E26" w:rsidR="0083358D" w:rsidP="328B5C19" w:rsidRDefault="0083358D" w14:paraId="49C8C8EF" w14:textId="172E4DAD">
            <w:pPr>
              <w:pStyle w:val="Listparagraf"/>
              <w:numPr>
                <w:ilvl w:val="0"/>
                <w:numId w:val="4"/>
              </w:numPr>
              <w:spacing w:before="220" w:beforeAutospacing="off" w:after="200" w:afterAutospacing="off" w:line="274" w:lineRule="auto"/>
              <w:rPr>
                <w:rFonts w:ascii="Times New Roman" w:hAnsi="Times New Roman" w:eastAsia="Times New Roman" w:cs="Times New Roman"/>
                <w:noProof w:val="0"/>
                <w:sz w:val="20"/>
                <w:szCs w:val="20"/>
                <w:lang w:val="ro-RO"/>
              </w:rPr>
            </w:pPr>
            <w:r w:rsidRPr="328B5C19" w:rsidR="181CA0C0">
              <w:rPr>
                <w:rFonts w:ascii="Times New Roman" w:hAnsi="Times New Roman" w:eastAsia="Times New Roman" w:cs="Times New Roman"/>
                <w:noProof w:val="0"/>
                <w:sz w:val="20"/>
                <w:szCs w:val="20"/>
                <w:lang w:val="ro-RO"/>
              </w:rPr>
              <w:t>dezvoltarea capacității studenților de a operaționaliza cunoștințele teoretice dobândite prin realizarea unor teme/exerciții/sarcini/(micro) cercetări primare vizând aplicarea subiectelor circumscrise tematicii cursului;</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3036C6C3"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3036C6C3" w14:paraId="24407265" w14:textId="77777777">
        <w:trPr>
          <w:trHeight w:val="284"/>
        </w:trPr>
        <w:tc>
          <w:tcPr>
            <w:tcW w:w="4395" w:type="dxa"/>
            <w:tcMar/>
            <w:vAlign w:val="center"/>
          </w:tcPr>
          <w:p w:rsidR="3036C6C3" w:rsidP="3036C6C3" w:rsidRDefault="3036C6C3" w14:paraId="61723A60" w14:textId="799BD6C7">
            <w:pPr>
              <w:pStyle w:val="Listparagraf"/>
              <w:numPr>
                <w:ilvl w:val="0"/>
                <w:numId w:val="12"/>
              </w:numPr>
              <w:spacing w:after="0" w:line="240" w:lineRule="auto"/>
              <w:rPr>
                <w:rFonts w:ascii="Times New Roman" w:hAnsi="Times New Roman" w:eastAsia="Times New Roman" w:cs="Times New Roman"/>
                <w:b w:val="1"/>
                <w:bCs w:val="1"/>
                <w:sz w:val="20"/>
                <w:szCs w:val="20"/>
              </w:rPr>
            </w:pPr>
            <w:r w:rsidRPr="3036C6C3" w:rsidR="3036C6C3">
              <w:rPr>
                <w:rFonts w:ascii="Times New Roman" w:hAnsi="Times New Roman" w:eastAsia="Times New Roman" w:cs="Times New Roman"/>
                <w:b w:val="1"/>
                <w:bCs w:val="1"/>
                <w:sz w:val="20"/>
                <w:szCs w:val="20"/>
              </w:rPr>
              <w:t xml:space="preserve">Psihologia socială (PS) - perspective,  teme de cercetare. </w:t>
            </w:r>
          </w:p>
          <w:p w:rsidR="3036C6C3" w:rsidP="3036C6C3" w:rsidRDefault="3036C6C3" w14:paraId="0353F9ED" w14:textId="6E32C7EE">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Interdisciplinaritatea domeniului; PS sociologică, PS psihologică (experimentală); teme de cercetare</w:t>
            </w:r>
          </w:p>
          <w:p w:rsidR="3036C6C3" w:rsidP="3036C6C3" w:rsidRDefault="3036C6C3" w14:paraId="33CD4160" w14:textId="5FD5C5E1">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 </w:t>
            </w:r>
          </w:p>
          <w:p w:rsidR="3036C6C3" w:rsidP="3036C6C3" w:rsidRDefault="3036C6C3" w14:paraId="5DE502FA" w14:textId="6158FA6B">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 </w:t>
            </w:r>
          </w:p>
        </w:tc>
        <w:tc>
          <w:tcPr>
            <w:tcW w:w="3119" w:type="dxa"/>
            <w:tcMar/>
            <w:vAlign w:val="center"/>
          </w:tcPr>
          <w:p w:rsidR="3036C6C3" w:rsidP="3036C6C3" w:rsidRDefault="3036C6C3" w14:paraId="4EC30D8F" w14:textId="62FB6472">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Prelegere (însoțită de prezentare PP), dialog, problematizare</w:t>
            </w:r>
          </w:p>
          <w:p w:rsidR="3036C6C3" w:rsidP="3036C6C3" w:rsidRDefault="3036C6C3" w14:paraId="7480EAA7" w14:textId="22CAEE0A">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 </w:t>
            </w:r>
          </w:p>
        </w:tc>
        <w:tc>
          <w:tcPr>
            <w:tcW w:w="2977" w:type="dxa"/>
            <w:tcMar/>
            <w:vAlign w:val="center"/>
          </w:tcPr>
          <w:p w:rsidR="3036C6C3" w:rsidP="3036C6C3" w:rsidRDefault="3036C6C3" w14:paraId="4D65F6C5" w14:textId="4FF51D53">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Chelcea, S., ”Psihosociologia - domeniu de studiu interdisciplinar” în  Chelcea, S. (coord.) (2010). </w:t>
            </w:r>
            <w:r w:rsidRPr="3036C6C3" w:rsidR="3036C6C3">
              <w:rPr>
                <w:rFonts w:ascii="Times New Roman" w:hAnsi="Times New Roman" w:eastAsia="Times New Roman" w:cs="Times New Roman"/>
                <w:i w:val="1"/>
                <w:iCs w:val="1"/>
                <w:sz w:val="20"/>
                <w:szCs w:val="20"/>
              </w:rPr>
              <w:t>Psihosociologie.</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i w:val="1"/>
                <w:iCs w:val="1"/>
                <w:sz w:val="20"/>
                <w:szCs w:val="20"/>
              </w:rPr>
              <w:t xml:space="preserve">Teorii, cercetări, </w:t>
            </w:r>
            <w:r w:rsidRPr="3036C6C3" w:rsidR="3036C6C3">
              <w:rPr>
                <w:rFonts w:ascii="Times New Roman" w:hAnsi="Times New Roman" w:eastAsia="Times New Roman" w:cs="Times New Roman"/>
                <w:i w:val="1"/>
                <w:iCs w:val="1"/>
                <w:sz w:val="20"/>
                <w:szCs w:val="20"/>
              </w:rPr>
              <w:t>aplicaţii</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Iaşi</w:t>
            </w:r>
            <w:r w:rsidRPr="3036C6C3" w:rsidR="3036C6C3">
              <w:rPr>
                <w:rFonts w:ascii="Times New Roman" w:hAnsi="Times New Roman" w:eastAsia="Times New Roman" w:cs="Times New Roman"/>
                <w:sz w:val="20"/>
                <w:szCs w:val="20"/>
              </w:rPr>
              <w:t>: Ed. Polirom, pp. 15-34</w:t>
            </w:r>
          </w:p>
          <w:p w:rsidR="3036C6C3" w:rsidP="3036C6C3" w:rsidRDefault="3036C6C3" w14:paraId="0F6F9724" w14:textId="0C54A88C">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Branscombe</w:t>
            </w:r>
            <w:r w:rsidRPr="3036C6C3" w:rsidR="3036C6C3">
              <w:rPr>
                <w:rFonts w:ascii="Times New Roman" w:hAnsi="Times New Roman" w:eastAsia="Times New Roman" w:cs="Times New Roman"/>
                <w:sz w:val="20"/>
                <w:szCs w:val="20"/>
              </w:rPr>
              <w:t>, N.-R.; Baron, R.-A. (2017),</w:t>
            </w:r>
            <w:r w:rsidRPr="3036C6C3" w:rsidR="3036C6C3">
              <w:rPr>
                <w:rFonts w:ascii="Times New Roman" w:hAnsi="Times New Roman" w:eastAsia="Times New Roman" w:cs="Times New Roman"/>
                <w:i w:val="1"/>
                <w:iCs w:val="1"/>
                <w:sz w:val="20"/>
                <w:szCs w:val="20"/>
              </w:rPr>
              <w:t xml:space="preserve"> Social </w:t>
            </w:r>
            <w:r w:rsidRPr="3036C6C3" w:rsidR="3036C6C3">
              <w:rPr>
                <w:rFonts w:ascii="Times New Roman" w:hAnsi="Times New Roman" w:eastAsia="Times New Roman" w:cs="Times New Roman"/>
                <w:i w:val="1"/>
                <w:iCs w:val="1"/>
                <w:sz w:val="20"/>
                <w:szCs w:val="20"/>
              </w:rPr>
              <w:t>Psychology</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Fourteenth</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Edition</w:t>
            </w:r>
            <w:r w:rsidRPr="3036C6C3" w:rsidR="3036C6C3">
              <w:rPr>
                <w:rFonts w:ascii="Times New Roman" w:hAnsi="Times New Roman" w:eastAsia="Times New Roman" w:cs="Times New Roman"/>
                <w:sz w:val="20"/>
                <w:szCs w:val="20"/>
              </w:rPr>
              <w:t xml:space="preserve">, Global </w:t>
            </w:r>
            <w:r w:rsidRPr="3036C6C3" w:rsidR="3036C6C3">
              <w:rPr>
                <w:rFonts w:ascii="Times New Roman" w:hAnsi="Times New Roman" w:eastAsia="Times New Roman" w:cs="Times New Roman"/>
                <w:sz w:val="20"/>
                <w:szCs w:val="20"/>
              </w:rPr>
              <w:t>Edition</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Pearson</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Education</w:t>
            </w:r>
            <w:r w:rsidRPr="3036C6C3" w:rsidR="3036C6C3">
              <w:rPr>
                <w:rFonts w:ascii="Times New Roman" w:hAnsi="Times New Roman" w:eastAsia="Times New Roman" w:cs="Times New Roman"/>
                <w:sz w:val="20"/>
                <w:szCs w:val="20"/>
              </w:rPr>
              <w:t xml:space="preserve"> Limited, </w:t>
            </w:r>
            <w:r w:rsidRPr="3036C6C3" w:rsidR="3036C6C3">
              <w:rPr>
                <w:rFonts w:ascii="Times New Roman" w:hAnsi="Times New Roman" w:eastAsia="Times New Roman" w:cs="Times New Roman"/>
                <w:sz w:val="20"/>
                <w:szCs w:val="20"/>
              </w:rPr>
              <w:t>Chapter</w:t>
            </w:r>
            <w:r w:rsidRPr="3036C6C3" w:rsidR="3036C6C3">
              <w:rPr>
                <w:rFonts w:ascii="Times New Roman" w:hAnsi="Times New Roman" w:eastAsia="Times New Roman" w:cs="Times New Roman"/>
                <w:sz w:val="20"/>
                <w:szCs w:val="20"/>
              </w:rPr>
              <w:t xml:space="preserve"> 1: Social </w:t>
            </w:r>
            <w:r w:rsidRPr="3036C6C3" w:rsidR="3036C6C3">
              <w:rPr>
                <w:rFonts w:ascii="Times New Roman" w:hAnsi="Times New Roman" w:eastAsia="Times New Roman" w:cs="Times New Roman"/>
                <w:sz w:val="20"/>
                <w:szCs w:val="20"/>
              </w:rPr>
              <w:t>Psychology</w:t>
            </w:r>
            <w:r w:rsidRPr="3036C6C3" w:rsidR="3036C6C3">
              <w:rPr>
                <w:rFonts w:ascii="Times New Roman" w:hAnsi="Times New Roman" w:eastAsia="Times New Roman" w:cs="Times New Roman"/>
                <w:sz w:val="20"/>
                <w:szCs w:val="20"/>
              </w:rPr>
              <w:t xml:space="preserve">. The </w:t>
            </w:r>
            <w:r w:rsidRPr="3036C6C3" w:rsidR="3036C6C3">
              <w:rPr>
                <w:rFonts w:ascii="Times New Roman" w:hAnsi="Times New Roman" w:eastAsia="Times New Roman" w:cs="Times New Roman"/>
                <w:sz w:val="20"/>
                <w:szCs w:val="20"/>
              </w:rPr>
              <w:t>Science</w:t>
            </w:r>
            <w:r w:rsidRPr="3036C6C3" w:rsidR="3036C6C3">
              <w:rPr>
                <w:rFonts w:ascii="Times New Roman" w:hAnsi="Times New Roman" w:eastAsia="Times New Roman" w:cs="Times New Roman"/>
                <w:sz w:val="20"/>
                <w:szCs w:val="20"/>
              </w:rPr>
              <w:t xml:space="preserve"> of </w:t>
            </w:r>
            <w:r w:rsidRPr="3036C6C3" w:rsidR="3036C6C3">
              <w:rPr>
                <w:rFonts w:ascii="Times New Roman" w:hAnsi="Times New Roman" w:eastAsia="Times New Roman" w:cs="Times New Roman"/>
                <w:sz w:val="20"/>
                <w:szCs w:val="20"/>
              </w:rPr>
              <w:t>the</w:t>
            </w:r>
            <w:r w:rsidRPr="3036C6C3" w:rsidR="3036C6C3">
              <w:rPr>
                <w:rFonts w:ascii="Times New Roman" w:hAnsi="Times New Roman" w:eastAsia="Times New Roman" w:cs="Times New Roman"/>
                <w:sz w:val="20"/>
                <w:szCs w:val="20"/>
              </w:rPr>
              <w:t xml:space="preserve"> Social Side of Life, pp. 17-30</w:t>
            </w:r>
          </w:p>
        </w:tc>
      </w:tr>
      <w:tr w:rsidRPr="002A3A93" w:rsidR="008C28C6" w:rsidTr="3036C6C3" w14:paraId="0B451E2D" w14:textId="77777777">
        <w:trPr>
          <w:trHeight w:val="284"/>
        </w:trPr>
        <w:tc>
          <w:tcPr>
            <w:tcW w:w="4395" w:type="dxa"/>
            <w:tcMar/>
            <w:vAlign w:val="center"/>
          </w:tcPr>
          <w:p w:rsidR="3036C6C3" w:rsidP="3036C6C3" w:rsidRDefault="3036C6C3" w14:paraId="74DE3CD9" w14:textId="0B231307">
            <w:pPr>
              <w:pStyle w:val="Listparagraf"/>
              <w:numPr>
                <w:ilvl w:val="0"/>
                <w:numId w:val="12"/>
              </w:numPr>
              <w:suppressLineNumbers w:val="0"/>
              <w:bidi w:val="0"/>
              <w:spacing w:before="0" w:beforeAutospacing="off" w:after="0" w:afterAutospacing="off" w:line="240" w:lineRule="auto"/>
              <w:ind w:right="0"/>
              <w:jc w:val="left"/>
              <w:rPr>
                <w:rFonts w:ascii="Times New Roman" w:hAnsi="Times New Roman" w:eastAsia="Times New Roman" w:cs="Times New Roman"/>
                <w:b w:val="1"/>
                <w:bCs w:val="1"/>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w:t>
            </w:r>
            <w:r w:rsidRPr="3036C6C3" w:rsidR="3036C6C3">
              <w:rPr>
                <w:rFonts w:ascii="Times New Roman" w:hAnsi="Times New Roman" w:eastAsia="Times New Roman" w:cs="Times New Roman"/>
                <w:b w:val="1"/>
                <w:bCs w:val="1"/>
                <w:color w:val="auto"/>
                <w:sz w:val="20"/>
                <w:szCs w:val="20"/>
                <w:lang w:val="ro-RO" w:eastAsia="en-US" w:bidi="ar-SA"/>
              </w:rPr>
              <w:t>ezvoltarea individului și socializare</w:t>
            </w:r>
          </w:p>
          <w:p w:rsidR="3036C6C3" w:rsidP="3036C6C3" w:rsidRDefault="3036C6C3" w14:paraId="7E01B19E" w14:textId="6A1F2951">
            <w:pPr>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socializare primară, socializare secundară, resocializarea/alternarea, teoria atașamentului</w:t>
            </w:r>
          </w:p>
          <w:p w:rsidR="3036C6C3" w:rsidP="3036C6C3" w:rsidRDefault="3036C6C3" w14:paraId="3A687BAB" w14:textId="2F01B2F2">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2C047563" w14:textId="29EA9CF5">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Mar/>
            <w:vAlign w:val="center"/>
          </w:tcPr>
          <w:p w:rsidR="3036C6C3" w:rsidP="3036C6C3" w:rsidRDefault="3036C6C3" w14:paraId="169FA1CE" w14:textId="2256EBBA">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Mar/>
            <w:vAlign w:val="center"/>
          </w:tcPr>
          <w:p w:rsidR="3036C6C3" w:rsidP="3036C6C3" w:rsidRDefault="3036C6C3" w14:paraId="5DF07AF5" w14:textId="1FEE6A47">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Berger, P. L.,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Luckmann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Th. (2008),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Construirea socială a realității</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Ed.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Art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București,  pp. 177-218</w:t>
            </w:r>
          </w:p>
          <w:p w:rsidR="3036C6C3" w:rsidP="3036C6C3" w:rsidRDefault="3036C6C3" w14:paraId="066C2AFF" w14:textId="086E2312">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Bowlby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 (2011).</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 bază de siguranță. Aplicații clinice ale teoriei atașamentului,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București: Ed. Trei</w:t>
            </w:r>
          </w:p>
          <w:p w:rsidR="3036C6C3" w:rsidP="3036C6C3" w:rsidRDefault="3036C6C3" w14:paraId="5D90A1B8" w14:textId="661F8221">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Corsaro</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W.-A.,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Fingerson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L.,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Development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Socialization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Childhood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Delamater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 (2006)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New York: Springer, pp. 125-156</w:t>
            </w:r>
          </w:p>
          <w:p w:rsidR="3036C6C3" w:rsidP="3036C6C3" w:rsidRDefault="3036C6C3" w14:paraId="2DEE79E1" w14:textId="53024135">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Persiaux</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G. (2023),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Rana de atașament,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București: Ed.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Philobia</w:t>
            </w:r>
          </w:p>
        </w:tc>
      </w:tr>
      <w:tr w:rsidRPr="002A3A93" w:rsidR="008C28C6" w:rsidTr="3036C6C3" w14:paraId="047DE1FD" w14:textId="77777777">
        <w:trPr>
          <w:trHeight w:val="284"/>
        </w:trPr>
        <w:tc>
          <w:tcPr>
            <w:tcW w:w="4395" w:type="dxa"/>
            <w:tcMar/>
            <w:vAlign w:val="center"/>
          </w:tcPr>
          <w:p w:rsidR="3036C6C3" w:rsidP="3036C6C3" w:rsidRDefault="3036C6C3" w14:paraId="055B45FE" w14:textId="46DB84F9">
            <w:pPr>
              <w:tabs>
                <w:tab w:val="left" w:leader="none" w:pos="284"/>
              </w:tabs>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PROCESE INTRAPERSONALE</w:t>
            </w:r>
          </w:p>
        </w:tc>
        <w:tc>
          <w:tcPr>
            <w:tcW w:w="3119" w:type="dxa"/>
            <w:tcMar/>
            <w:vAlign w:val="center"/>
          </w:tcPr>
          <w:p w:rsidR="3036C6C3" w:rsidP="3036C6C3" w:rsidRDefault="3036C6C3" w14:paraId="2CE85730" w14:textId="4EF8ED42">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Mar/>
            <w:vAlign w:val="center"/>
          </w:tcPr>
          <w:p w:rsidR="3036C6C3" w:rsidP="3036C6C3" w:rsidRDefault="3036C6C3" w14:paraId="628ACCC3" w14:textId="7AF7927C">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3036C6C3" w:rsidTr="3036C6C3" w14:paraId="153C651F">
        <w:trPr>
          <w:trHeight w:val="300"/>
        </w:trPr>
        <w:tc>
          <w:tcPr>
            <w:tcW w:w="4395" w:type="dxa"/>
            <w:tcMar/>
            <w:vAlign w:val="center"/>
          </w:tcPr>
          <w:p w:rsidR="3036C6C3" w:rsidP="3036C6C3" w:rsidRDefault="3036C6C3" w14:paraId="7ACF70AF" w14:textId="0A9DCA9A">
            <w:pPr>
              <w:pStyle w:val="Listparagraf"/>
              <w:numPr>
                <w:ilvl w:val="0"/>
                <w:numId w:val="12"/>
              </w:numPr>
              <w:suppressLineNumbers w:val="0"/>
              <w:bidi w:val="0"/>
              <w:spacing w:before="0" w:beforeAutospacing="off" w:after="0" w:afterAutospacing="off" w:line="240"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Sinele - definire, te</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orii </w:t>
            </w:r>
          </w:p>
          <w:p w:rsidR="3036C6C3" w:rsidP="3036C6C3" w:rsidRDefault="3036C6C3" w14:paraId="6CE0CDAF" w14:textId="40C69830">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Teoriile lui James,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Mead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și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Goffman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sine individual - sine relațional; construcția socială a sinelui; sine - identitate</w:t>
            </w:r>
          </w:p>
          <w:p w:rsidR="3036C6C3" w:rsidP="3036C6C3" w:rsidRDefault="3036C6C3" w14:paraId="1651552F" w14:textId="0766314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4227964F" w14:textId="46DF1D90">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Mar/>
            <w:vAlign w:val="center"/>
          </w:tcPr>
          <w:p w:rsidR="3036C6C3" w:rsidP="3036C6C3" w:rsidRDefault="3036C6C3" w14:paraId="3E30DF48" w14:textId="64C6E83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Mar/>
            <w:vAlign w:val="center"/>
          </w:tcPr>
          <w:p w:rsidR="3036C6C3" w:rsidP="3036C6C3" w:rsidRDefault="3036C6C3" w14:paraId="741E8892" w14:textId="5691A901">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Giddens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 (2001),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Sociologie,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ed. a 3-a, Ed. Bic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All</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București, pp. 39-47</w:t>
            </w:r>
          </w:p>
          <w:p w:rsidR="3036C6C3" w:rsidP="3036C6C3" w:rsidRDefault="3036C6C3" w14:paraId="1AE3F442" w14:textId="7908A6DA">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Ewen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R.-B. (2012),</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Introducere în teoriile personalității,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București: Ed. Trei</w:t>
            </w:r>
          </w:p>
          <w:p w:rsidR="3036C6C3" w:rsidP="3036C6C3" w:rsidRDefault="3036C6C3" w14:paraId="726682AE" w14:textId="3161ADBE">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Owens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T,J., ”Self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Identity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Delamater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 (2006)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New York: Springer, pp. 205-232</w:t>
            </w:r>
          </w:p>
          <w:p w:rsidR="1067E030" w:rsidP="3036C6C3" w:rsidRDefault="1067E030" w14:paraId="48817A82" w14:textId="0B1CBA7A">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1067E030">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Stainton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Rogers, W. (2003),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Experimental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Critical</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Approaches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Open University Press,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Philadelphia,  pp.</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229-259</w:t>
            </w:r>
          </w:p>
        </w:tc>
      </w:tr>
      <w:tr w:rsidRPr="002A3A93" w:rsidR="008C28C6" w:rsidTr="3036C6C3" w14:paraId="30D75F9C" w14:textId="77777777">
        <w:trPr>
          <w:trHeight w:val="284"/>
        </w:trPr>
        <w:tc>
          <w:tcPr>
            <w:tcW w:w="4395" w:type="dxa"/>
            <w:tcMar/>
            <w:vAlign w:val="center"/>
          </w:tcPr>
          <w:p w:rsidR="3036C6C3" w:rsidP="3036C6C3" w:rsidRDefault="3036C6C3" w14:paraId="1E6F0E40" w14:textId="78E3A4A4">
            <w:pPr>
              <w:pStyle w:val="Listparagraf"/>
              <w:numPr>
                <w:ilvl w:val="0"/>
                <w:numId w:val="12"/>
              </w:numPr>
              <w:suppressLineNumbers w:val="0"/>
              <w:bidi w:val="0"/>
              <w:spacing w:before="0" w:beforeAutospacing="off" w:after="0" w:afterAutospacing="off" w:line="240"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Î</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nțelegerea lumii sociale: limbaj, cogniție sociala și teoriile atribuirii</w:t>
            </w:r>
          </w:p>
          <w:p w:rsidR="3036C6C3" w:rsidP="3036C6C3" w:rsidRDefault="3036C6C3" w14:paraId="4A054CC4" w14:textId="4196CBDF">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Limbaj, cunoaștere în viața cotidiană și construcție a realității; teoriile atribuirii: cauzalitatea fenomenologică, inferența corespondenței, covarianța; erori de atribuire, cogniție socială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ścheme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mentale, categorii, prototipuri, stereotipuri)</w:t>
            </w:r>
          </w:p>
          <w:p w:rsidR="3036C6C3" w:rsidP="3036C6C3" w:rsidRDefault="3036C6C3" w14:paraId="7FC01215" w14:textId="5FE49CA7">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5CA79DD5" w14:textId="7719A6CA">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648A8303" w14:textId="11CE3216">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Mar/>
            <w:vAlign w:val="center"/>
          </w:tcPr>
          <w:p w:rsidR="3036C6C3" w:rsidP="3036C6C3" w:rsidRDefault="3036C6C3" w14:paraId="34F5DAFC" w14:textId="5B2AF12B">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Mar/>
            <w:vAlign w:val="center"/>
          </w:tcPr>
          <w:p w:rsidR="3036C6C3" w:rsidP="3036C6C3" w:rsidRDefault="3036C6C3" w14:paraId="0FA5F8F9" w14:textId="269A8790">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Berger, P. L.,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Luckmann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Th. (2008),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Construirea socială a realității</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București: Ed.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Art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pp. 54-70</w:t>
            </w:r>
          </w:p>
          <w:p w:rsidR="3036C6C3" w:rsidP="3036C6C3" w:rsidRDefault="3036C6C3" w14:paraId="0BB44DB8" w14:textId="31C9726B">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Howard, J.-A.,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Renfrow</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D.-G., ”Social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Cognition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Delamater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 (2006)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New York: Springer, pp. 259-282</w:t>
            </w:r>
          </w:p>
          <w:p w:rsidR="3036C6C3" w:rsidP="3036C6C3" w:rsidRDefault="3036C6C3" w14:paraId="1331E123" w14:textId="59239813">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Moldoveanu, A., ”Fenomenul atribuirii”, în Chelcea, S. (coord.), Psihosociologie. Teorii, cercetări, aplicații, Ed. Polirom, 2010</w:t>
            </w:r>
          </w:p>
        </w:tc>
      </w:tr>
      <w:tr w:rsidRPr="00C02345" w:rsidR="008C28C6" w:rsidTr="3036C6C3"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36371DB7" w14:textId="657D0260">
            <w:pPr>
              <w:pStyle w:val="Listparagraf"/>
              <w:numPr>
                <w:ilvl w:val="0"/>
                <w:numId w:val="12"/>
              </w:numPr>
              <w:suppressLineNumbers w:val="0"/>
              <w:bidi w:val="0"/>
              <w:spacing w:before="0" w:beforeAutospacing="off" w:after="0" w:afterAutospacing="off" w:line="240"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0"/>
                <w:szCs w:val="20"/>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rPr>
              <w:t>Valori</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rPr>
              <w:t>, atitudini și comportamente</w:t>
            </w:r>
          </w:p>
          <w:p w:rsidR="3036C6C3" w:rsidP="3036C6C3" w:rsidRDefault="3036C6C3" w14:paraId="194C2401" w14:textId="15079038">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Definire; construcția socială a sistemului axiologic al individului; relația atitudine-comportament;</w:t>
            </w:r>
          </w:p>
          <w:p w:rsidR="3036C6C3" w:rsidP="3036C6C3" w:rsidRDefault="3036C6C3" w14:paraId="6847617E" w14:textId="54BC2822">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 </w:t>
            </w:r>
          </w:p>
          <w:p w:rsidR="3036C6C3" w:rsidP="3036C6C3" w:rsidRDefault="3036C6C3" w14:paraId="0CFC9D2B" w14:textId="30177513">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47FE449A" w14:textId="256E064E">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5154425B" w14:textId="081B225A">
            <w:pPr>
              <w:spacing w:after="0" w:line="240"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Iluţ</w:t>
            </w:r>
            <w:r w:rsidRPr="3036C6C3" w:rsidR="3036C6C3">
              <w:rPr>
                <w:rFonts w:ascii="Times New Roman" w:hAnsi="Times New Roman" w:eastAsia="Times New Roman" w:cs="Times New Roman"/>
                <w:sz w:val="20"/>
                <w:szCs w:val="20"/>
              </w:rPr>
              <w:t xml:space="preserve">, P. (2004). </w:t>
            </w:r>
            <w:r w:rsidRPr="3036C6C3" w:rsidR="3036C6C3">
              <w:rPr>
                <w:rFonts w:ascii="Times New Roman" w:hAnsi="Times New Roman" w:eastAsia="Times New Roman" w:cs="Times New Roman"/>
                <w:i w:val="1"/>
                <w:iCs w:val="1"/>
                <w:sz w:val="20"/>
                <w:szCs w:val="20"/>
              </w:rPr>
              <w:t xml:space="preserve">Valori, atitudini </w:t>
            </w:r>
            <w:r w:rsidRPr="3036C6C3" w:rsidR="3036C6C3">
              <w:rPr>
                <w:rFonts w:ascii="Times New Roman" w:hAnsi="Times New Roman" w:eastAsia="Times New Roman" w:cs="Times New Roman"/>
                <w:i w:val="1"/>
                <w:iCs w:val="1"/>
                <w:sz w:val="20"/>
                <w:szCs w:val="20"/>
              </w:rPr>
              <w:t>şi</w:t>
            </w:r>
            <w:r w:rsidRPr="3036C6C3" w:rsidR="3036C6C3">
              <w:rPr>
                <w:rFonts w:ascii="Times New Roman" w:hAnsi="Times New Roman" w:eastAsia="Times New Roman" w:cs="Times New Roman"/>
                <w:i w:val="1"/>
                <w:iCs w:val="1"/>
                <w:sz w:val="20"/>
                <w:szCs w:val="20"/>
              </w:rPr>
              <w:t xml:space="preserve"> comportamente sociale. Teme actuale de psihosociologie</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Iaşi</w:t>
            </w:r>
            <w:r w:rsidRPr="3036C6C3" w:rsidR="3036C6C3">
              <w:rPr>
                <w:rFonts w:ascii="Times New Roman" w:hAnsi="Times New Roman" w:eastAsia="Times New Roman" w:cs="Times New Roman"/>
                <w:sz w:val="20"/>
                <w:szCs w:val="20"/>
              </w:rPr>
              <w:t>: Ed. Polirom, pp. 11-78</w:t>
            </w:r>
          </w:p>
        </w:tc>
      </w:tr>
      <w:tr w:rsidRPr="00C02345" w:rsidR="008C28C6" w:rsidTr="3036C6C3" w14:paraId="3D0D45CE" w14:textId="77777777">
        <w:trPr>
          <w:trHeight w:val="9870"/>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0DF366DA" w14:textId="47249D8D">
            <w:pPr>
              <w:pStyle w:val="Listparagraf"/>
              <w:numPr>
                <w:ilvl w:val="0"/>
                <w:numId w:val="12"/>
              </w:numPr>
              <w:suppressLineNumbers w:val="0"/>
              <w:bidi w:val="0"/>
              <w:spacing w:before="0" w:beforeAutospacing="off" w:after="0" w:afterAutospacing="off" w:line="240"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0"/>
                <w:szCs w:val="20"/>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rPr>
              <w:t>Instinct,</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rPr>
              <w:t xml:space="preserve">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rPr>
              <w:t xml:space="preserve">emoții și sentimente </w:t>
            </w:r>
          </w:p>
          <w:p w:rsidR="3036C6C3" w:rsidP="3036C6C3" w:rsidRDefault="3036C6C3" w14:paraId="610ED088" w14:textId="4B5721F4">
            <w:pPr>
              <w:spacing w:before="220" w:beforeAutospacing="off" w:after="0" w:afterAutospacing="off" w:line="274"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Tipuri de emoții, teorii psihologice și sociologice ale emoțiilor; inteligență emoțională (socială); emoții primare - emoții sociale (vină, rușine, empatie, simpatie), controlul social al emoțiilor; creativitate</w:t>
            </w:r>
          </w:p>
          <w:p w:rsidR="3036C6C3" w:rsidP="3036C6C3" w:rsidRDefault="3036C6C3" w14:paraId="45710C4F" w14:textId="61F98CF8">
            <w:pPr>
              <w:spacing w:before="220" w:beforeAutospacing="off" w:after="0" w:afterAutospacing="off" w:line="274"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 </w:t>
            </w:r>
          </w:p>
          <w:p w:rsidR="3036C6C3" w:rsidP="3036C6C3" w:rsidRDefault="3036C6C3" w14:paraId="23E800CB" w14:textId="2FABE546">
            <w:pPr>
              <w:spacing w:before="220" w:beforeAutospacing="off" w:after="0" w:afterAutospacing="off" w:line="274"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 </w:t>
            </w:r>
          </w:p>
          <w:p w:rsidR="3036C6C3" w:rsidP="3036C6C3" w:rsidRDefault="3036C6C3" w14:paraId="632BCA86" w14:textId="5C811FA8">
            <w:pPr>
              <w:spacing w:before="220" w:beforeAutospacing="off" w:after="0" w:afterAutospacing="off" w:line="274"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4A00FEDE" w14:textId="06E99712">
            <w:pPr>
              <w:spacing w:before="220" w:beforeAutospacing="off" w:after="0" w:afterAutospacing="off" w:line="274"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05AD4758" w14:textId="2EA4E643">
            <w:pPr>
              <w:spacing w:before="220" w:beforeAutospacing="off" w:after="0" w:afterAutospacing="off" w:line="274"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Clark M.-S., Fitness J., și </w:t>
            </w:r>
            <w:r w:rsidRPr="3036C6C3" w:rsidR="3036C6C3">
              <w:rPr>
                <w:rFonts w:ascii="Times New Roman" w:hAnsi="Times New Roman" w:eastAsia="Times New Roman" w:cs="Times New Roman"/>
                <w:sz w:val="20"/>
                <w:szCs w:val="20"/>
              </w:rPr>
              <w:t>Brissette</w:t>
            </w:r>
            <w:r w:rsidRPr="3036C6C3" w:rsidR="3036C6C3">
              <w:rPr>
                <w:rFonts w:ascii="Times New Roman" w:hAnsi="Times New Roman" w:eastAsia="Times New Roman" w:cs="Times New Roman"/>
                <w:sz w:val="20"/>
                <w:szCs w:val="20"/>
              </w:rPr>
              <w:t>, I., ”</w:t>
            </w:r>
            <w:r w:rsidRPr="3036C6C3" w:rsidR="3036C6C3">
              <w:rPr>
                <w:rFonts w:ascii="Times New Roman" w:hAnsi="Times New Roman" w:eastAsia="Times New Roman" w:cs="Times New Roman"/>
                <w:sz w:val="20"/>
                <w:szCs w:val="20"/>
              </w:rPr>
              <w:t>Understanding</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People’s</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Perceptions</w:t>
            </w:r>
            <w:r w:rsidRPr="3036C6C3" w:rsidR="3036C6C3">
              <w:rPr>
                <w:rFonts w:ascii="Times New Roman" w:hAnsi="Times New Roman" w:eastAsia="Times New Roman" w:cs="Times New Roman"/>
                <w:sz w:val="20"/>
                <w:szCs w:val="20"/>
              </w:rPr>
              <w:t xml:space="preserve"> of </w:t>
            </w:r>
            <w:r w:rsidRPr="3036C6C3" w:rsidR="3036C6C3">
              <w:rPr>
                <w:rFonts w:ascii="Times New Roman" w:hAnsi="Times New Roman" w:eastAsia="Times New Roman" w:cs="Times New Roman"/>
                <w:sz w:val="20"/>
                <w:szCs w:val="20"/>
              </w:rPr>
              <w:t>Relationships</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Is</w:t>
            </w:r>
            <w:r w:rsidRPr="3036C6C3" w:rsidR="3036C6C3">
              <w:rPr>
                <w:rFonts w:ascii="Times New Roman" w:hAnsi="Times New Roman" w:eastAsia="Times New Roman" w:cs="Times New Roman"/>
                <w:sz w:val="20"/>
                <w:szCs w:val="20"/>
              </w:rPr>
              <w:t xml:space="preserve"> Crucial </w:t>
            </w:r>
            <w:r w:rsidRPr="3036C6C3" w:rsidR="3036C6C3">
              <w:rPr>
                <w:rFonts w:ascii="Times New Roman" w:hAnsi="Times New Roman" w:eastAsia="Times New Roman" w:cs="Times New Roman"/>
                <w:sz w:val="20"/>
                <w:szCs w:val="20"/>
              </w:rPr>
              <w:t>to</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Understanding</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their</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Emotional</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Lives</w:t>
            </w:r>
            <w:r w:rsidRPr="3036C6C3" w:rsidR="3036C6C3">
              <w:rPr>
                <w:rFonts w:ascii="Times New Roman" w:hAnsi="Times New Roman" w:eastAsia="Times New Roman" w:cs="Times New Roman"/>
                <w:sz w:val="20"/>
                <w:szCs w:val="20"/>
              </w:rPr>
              <w:t xml:space="preserve">”, în  </w:t>
            </w:r>
            <w:r w:rsidRPr="3036C6C3" w:rsidR="3036C6C3">
              <w:rPr>
                <w:rFonts w:ascii="Times New Roman" w:hAnsi="Times New Roman" w:eastAsia="Times New Roman" w:cs="Times New Roman"/>
                <w:sz w:val="20"/>
                <w:szCs w:val="20"/>
              </w:rPr>
              <w:t>Fletcher</w:t>
            </w:r>
            <w:r w:rsidRPr="3036C6C3" w:rsidR="3036C6C3">
              <w:rPr>
                <w:rFonts w:ascii="Times New Roman" w:hAnsi="Times New Roman" w:eastAsia="Times New Roman" w:cs="Times New Roman"/>
                <w:sz w:val="20"/>
                <w:szCs w:val="20"/>
              </w:rPr>
              <w:t xml:space="preserve">, </w:t>
            </w:r>
            <w:r w:rsidRPr="3036C6C3" w:rsidR="3036C6C3">
              <w:rPr>
                <w:rFonts w:ascii="Times New Roman" w:hAnsi="Times New Roman" w:eastAsia="Times New Roman" w:cs="Times New Roman"/>
                <w:sz w:val="20"/>
                <w:szCs w:val="20"/>
              </w:rPr>
              <w:t>Garth</w:t>
            </w:r>
          </w:p>
          <w:p w:rsidR="3036C6C3" w:rsidP="3036C6C3" w:rsidRDefault="3036C6C3" w14:paraId="0A26AF30" w14:textId="045FA033">
            <w:pPr>
              <w:spacing w:before="220" w:beforeAutospacing="off" w:after="0" w:afterAutospacing="off" w:line="274" w:lineRule="auto"/>
              <w:rPr>
                <w:rFonts w:ascii="Times New Roman" w:hAnsi="Times New Roman" w:eastAsia="Times New Roman" w:cs="Times New Roman"/>
                <w:sz w:val="20"/>
                <w:szCs w:val="20"/>
                <w:lang w:val="en-US"/>
              </w:rPr>
            </w:pPr>
            <w:r w:rsidRPr="3036C6C3" w:rsidR="3036C6C3">
              <w:rPr>
                <w:rFonts w:ascii="Times New Roman" w:hAnsi="Times New Roman" w:eastAsia="Times New Roman" w:cs="Times New Roman"/>
                <w:sz w:val="20"/>
                <w:szCs w:val="20"/>
                <w:lang w:val="en-US"/>
              </w:rPr>
              <w:t>J. O., Clark, M.-S. (</w:t>
            </w:r>
            <w:r w:rsidRPr="3036C6C3" w:rsidR="3036C6C3">
              <w:rPr>
                <w:rFonts w:ascii="Times New Roman" w:hAnsi="Times New Roman" w:eastAsia="Times New Roman" w:cs="Times New Roman"/>
                <w:sz w:val="20"/>
                <w:szCs w:val="20"/>
                <w:lang w:val="en-US"/>
              </w:rPr>
              <w:t>eds</w:t>
            </w:r>
            <w:r w:rsidRPr="3036C6C3" w:rsidR="3036C6C3">
              <w:rPr>
                <w:rFonts w:ascii="Times New Roman" w:hAnsi="Times New Roman" w:eastAsia="Times New Roman" w:cs="Times New Roman"/>
                <w:sz w:val="20"/>
                <w:szCs w:val="20"/>
                <w:lang w:val="en-US"/>
              </w:rPr>
              <w:t>.) (</w:t>
            </w:r>
            <w:r w:rsidRPr="3036C6C3" w:rsidR="3036C6C3">
              <w:rPr>
                <w:rFonts w:ascii="Times New Roman" w:hAnsi="Times New Roman" w:eastAsia="Times New Roman" w:cs="Times New Roman"/>
                <w:sz w:val="20"/>
                <w:szCs w:val="20"/>
                <w:lang w:val="en-US"/>
              </w:rPr>
              <w:t>2003)</w:t>
            </w:r>
            <w:r w:rsidRPr="3036C6C3" w:rsidR="3036C6C3">
              <w:rPr>
                <w:rFonts w:ascii="Times New Roman" w:hAnsi="Times New Roman" w:eastAsia="Times New Roman" w:cs="Times New Roman"/>
                <w:sz w:val="20"/>
                <w:szCs w:val="20"/>
                <w:lang w:val="en-US"/>
              </w:rPr>
              <w:t>Blackwell</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Handbook</w:t>
            </w:r>
            <w:r w:rsidRPr="3036C6C3" w:rsidR="3036C6C3">
              <w:rPr>
                <w:rFonts w:ascii="Times New Roman" w:hAnsi="Times New Roman" w:eastAsia="Times New Roman" w:cs="Times New Roman"/>
                <w:sz w:val="20"/>
                <w:szCs w:val="20"/>
                <w:lang w:val="en-US"/>
              </w:rPr>
              <w:t xml:space="preserve"> of Social </w:t>
            </w:r>
            <w:r w:rsidRPr="3036C6C3" w:rsidR="3036C6C3">
              <w:rPr>
                <w:rFonts w:ascii="Times New Roman" w:hAnsi="Times New Roman" w:eastAsia="Times New Roman" w:cs="Times New Roman"/>
                <w:sz w:val="20"/>
                <w:szCs w:val="20"/>
                <w:lang w:val="en-US"/>
              </w:rPr>
              <w:t>Psychology</w:t>
            </w:r>
            <w:r w:rsidRPr="3036C6C3" w:rsidR="3036C6C3">
              <w:rPr>
                <w:rFonts w:ascii="Times New Roman" w:hAnsi="Times New Roman" w:eastAsia="Times New Roman" w:cs="Times New Roman"/>
                <w:sz w:val="20"/>
                <w:szCs w:val="20"/>
                <w:lang w:val="en-US"/>
              </w:rPr>
              <w:t xml:space="preserve">: Interpersonal </w:t>
            </w:r>
            <w:r w:rsidRPr="3036C6C3" w:rsidR="3036C6C3">
              <w:rPr>
                <w:rFonts w:ascii="Times New Roman" w:hAnsi="Times New Roman" w:eastAsia="Times New Roman" w:cs="Times New Roman"/>
                <w:sz w:val="20"/>
                <w:szCs w:val="20"/>
                <w:lang w:val="en-US"/>
              </w:rPr>
              <w:t>Processes</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People’s</w:t>
            </w:r>
            <w:r w:rsidRPr="3036C6C3" w:rsidR="3036C6C3">
              <w:rPr>
                <w:rFonts w:ascii="Times New Roman" w:hAnsi="Times New Roman" w:eastAsia="Times New Roman" w:cs="Times New Roman"/>
                <w:sz w:val="20"/>
                <w:szCs w:val="20"/>
                <w:lang w:val="en-US"/>
              </w:rPr>
              <w:t>Perceptions</w:t>
            </w:r>
            <w:r w:rsidRPr="3036C6C3" w:rsidR="3036C6C3">
              <w:rPr>
                <w:rFonts w:ascii="Times New Roman" w:hAnsi="Times New Roman" w:eastAsia="Times New Roman" w:cs="Times New Roman"/>
                <w:sz w:val="20"/>
                <w:szCs w:val="20"/>
                <w:lang w:val="en-US"/>
              </w:rPr>
              <w:t xml:space="preserve"> of </w:t>
            </w:r>
            <w:r w:rsidRPr="3036C6C3" w:rsidR="3036C6C3">
              <w:rPr>
                <w:rFonts w:ascii="Times New Roman" w:hAnsi="Times New Roman" w:eastAsia="Times New Roman" w:cs="Times New Roman"/>
                <w:sz w:val="20"/>
                <w:szCs w:val="20"/>
                <w:lang w:val="en-US"/>
              </w:rPr>
              <w:t>Relationships</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Blackwell</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Publishers</w:t>
            </w:r>
            <w:r w:rsidRPr="3036C6C3" w:rsidR="3036C6C3">
              <w:rPr>
                <w:rFonts w:ascii="Times New Roman" w:hAnsi="Times New Roman" w:eastAsia="Times New Roman" w:cs="Times New Roman"/>
                <w:sz w:val="20"/>
                <w:szCs w:val="20"/>
                <w:lang w:val="en-US"/>
              </w:rPr>
              <w:t xml:space="preserve"> Ltd, pp.253-278 </w:t>
            </w:r>
          </w:p>
          <w:p w:rsidR="3036C6C3" w:rsidP="3036C6C3" w:rsidRDefault="3036C6C3" w14:paraId="708A2A60" w14:textId="71CB50D1">
            <w:pPr>
              <w:spacing w:before="220" w:beforeAutospacing="off" w:after="0" w:afterAutospacing="off" w:line="274" w:lineRule="auto"/>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 xml:space="preserve">Berger, P. L., </w:t>
            </w:r>
            <w:r w:rsidRPr="3036C6C3" w:rsidR="3036C6C3">
              <w:rPr>
                <w:rFonts w:ascii="Times New Roman" w:hAnsi="Times New Roman" w:eastAsia="Times New Roman" w:cs="Times New Roman"/>
                <w:sz w:val="20"/>
                <w:szCs w:val="20"/>
              </w:rPr>
              <w:t>Luckmann</w:t>
            </w:r>
            <w:r w:rsidRPr="3036C6C3" w:rsidR="3036C6C3">
              <w:rPr>
                <w:rFonts w:ascii="Times New Roman" w:hAnsi="Times New Roman" w:eastAsia="Times New Roman" w:cs="Times New Roman"/>
                <w:sz w:val="20"/>
                <w:szCs w:val="20"/>
              </w:rPr>
              <w:t xml:space="preserve">, Th., </w:t>
            </w:r>
            <w:r w:rsidRPr="3036C6C3" w:rsidR="3036C6C3">
              <w:rPr>
                <w:rFonts w:ascii="Times New Roman" w:hAnsi="Times New Roman" w:eastAsia="Times New Roman" w:cs="Times New Roman"/>
                <w:i w:val="1"/>
                <w:iCs w:val="1"/>
                <w:sz w:val="20"/>
                <w:szCs w:val="20"/>
              </w:rPr>
              <w:t>Construirea socială a realității</w:t>
            </w:r>
            <w:r w:rsidRPr="3036C6C3" w:rsidR="3036C6C3">
              <w:rPr>
                <w:rFonts w:ascii="Times New Roman" w:hAnsi="Times New Roman" w:eastAsia="Times New Roman" w:cs="Times New Roman"/>
                <w:sz w:val="20"/>
                <w:szCs w:val="20"/>
              </w:rPr>
              <w:t xml:space="preserve">, Ed. </w:t>
            </w:r>
            <w:r w:rsidRPr="3036C6C3" w:rsidR="3036C6C3">
              <w:rPr>
                <w:rFonts w:ascii="Times New Roman" w:hAnsi="Times New Roman" w:eastAsia="Times New Roman" w:cs="Times New Roman"/>
                <w:sz w:val="20"/>
                <w:szCs w:val="20"/>
              </w:rPr>
              <w:t>Art</w:t>
            </w:r>
            <w:r w:rsidRPr="3036C6C3" w:rsidR="3036C6C3">
              <w:rPr>
                <w:rFonts w:ascii="Times New Roman" w:hAnsi="Times New Roman" w:eastAsia="Times New Roman" w:cs="Times New Roman"/>
                <w:sz w:val="20"/>
                <w:szCs w:val="20"/>
              </w:rPr>
              <w:t>, București, 2008, pp. 240-245</w:t>
            </w:r>
          </w:p>
          <w:p w:rsidR="3036C6C3" w:rsidP="3036C6C3" w:rsidRDefault="3036C6C3" w14:paraId="5D13F160" w14:textId="158D8377">
            <w:pPr>
              <w:spacing w:before="220" w:beforeAutospacing="off" w:after="0" w:afterAutospacing="off" w:line="274" w:lineRule="auto"/>
              <w:rPr>
                <w:rFonts w:ascii="Times New Roman" w:hAnsi="Times New Roman" w:eastAsia="Times New Roman" w:cs="Times New Roman"/>
                <w:sz w:val="20"/>
                <w:szCs w:val="20"/>
                <w:lang w:val="en-US"/>
              </w:rPr>
            </w:pPr>
            <w:r w:rsidRPr="3036C6C3" w:rsidR="3036C6C3">
              <w:rPr>
                <w:rFonts w:ascii="Times New Roman" w:hAnsi="Times New Roman" w:eastAsia="Times New Roman" w:cs="Times New Roman"/>
                <w:sz w:val="20"/>
                <w:szCs w:val="20"/>
                <w:lang w:val="en-US"/>
              </w:rPr>
              <w:t>Fields</w:t>
            </w:r>
            <w:r w:rsidRPr="3036C6C3" w:rsidR="3036C6C3">
              <w:rPr>
                <w:rFonts w:ascii="Times New Roman" w:hAnsi="Times New Roman" w:eastAsia="Times New Roman" w:cs="Times New Roman"/>
                <w:sz w:val="20"/>
                <w:szCs w:val="20"/>
                <w:lang w:val="en-US"/>
              </w:rPr>
              <w:t>, J. et al</w:t>
            </w:r>
            <w:r w:rsidRPr="3036C6C3" w:rsidR="3036C6C3">
              <w:rPr>
                <w:rFonts w:ascii="Times New Roman" w:hAnsi="Times New Roman" w:eastAsia="Times New Roman" w:cs="Times New Roman"/>
                <w:sz w:val="20"/>
                <w:szCs w:val="20"/>
                <w:lang w:val="en-US"/>
              </w:rPr>
              <w:t>, ”</w:t>
            </w:r>
            <w:r w:rsidRPr="3036C6C3" w:rsidR="3036C6C3">
              <w:rPr>
                <w:rFonts w:ascii="Times New Roman" w:hAnsi="Times New Roman" w:eastAsia="Times New Roman" w:cs="Times New Roman"/>
                <w:sz w:val="20"/>
                <w:szCs w:val="20"/>
                <w:lang w:val="en-US"/>
              </w:rPr>
              <w:t>Symbolic</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Interactionism</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Inequality</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and</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Emotions</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în</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sz w:val="20"/>
                <w:szCs w:val="20"/>
                <w:lang w:val="en-US"/>
              </w:rPr>
              <w:t>Stets</w:t>
            </w:r>
            <w:r w:rsidRPr="3036C6C3" w:rsidR="3036C6C3">
              <w:rPr>
                <w:rFonts w:ascii="Times New Roman" w:hAnsi="Times New Roman" w:eastAsia="Times New Roman" w:cs="Times New Roman"/>
                <w:sz w:val="20"/>
                <w:szCs w:val="20"/>
                <w:lang w:val="en-US"/>
              </w:rPr>
              <w:t xml:space="preserve">, J.-E., </w:t>
            </w:r>
            <w:r w:rsidRPr="3036C6C3" w:rsidR="3036C6C3">
              <w:rPr>
                <w:rFonts w:ascii="Times New Roman" w:hAnsi="Times New Roman" w:eastAsia="Times New Roman" w:cs="Times New Roman"/>
                <w:sz w:val="20"/>
                <w:szCs w:val="20"/>
                <w:lang w:val="en-US"/>
              </w:rPr>
              <w:t>Turner</w:t>
            </w:r>
            <w:r w:rsidRPr="3036C6C3" w:rsidR="3036C6C3">
              <w:rPr>
                <w:rFonts w:ascii="Times New Roman" w:hAnsi="Times New Roman" w:eastAsia="Times New Roman" w:cs="Times New Roman"/>
                <w:sz w:val="20"/>
                <w:szCs w:val="20"/>
                <w:lang w:val="en-US"/>
              </w:rPr>
              <w:t>, J-H., (</w:t>
            </w:r>
            <w:r w:rsidRPr="3036C6C3" w:rsidR="3036C6C3">
              <w:rPr>
                <w:rFonts w:ascii="Times New Roman" w:hAnsi="Times New Roman" w:eastAsia="Times New Roman" w:cs="Times New Roman"/>
                <w:sz w:val="20"/>
                <w:szCs w:val="20"/>
                <w:lang w:val="en-US"/>
              </w:rPr>
              <w:t>eds</w:t>
            </w:r>
            <w:r w:rsidRPr="3036C6C3" w:rsidR="3036C6C3">
              <w:rPr>
                <w:rFonts w:ascii="Times New Roman" w:hAnsi="Times New Roman" w:eastAsia="Times New Roman" w:cs="Times New Roman"/>
                <w:sz w:val="20"/>
                <w:szCs w:val="20"/>
                <w:lang w:val="en-US"/>
              </w:rPr>
              <w:t xml:space="preserve">.), </w:t>
            </w:r>
            <w:r w:rsidRPr="3036C6C3" w:rsidR="3036C6C3">
              <w:rPr>
                <w:rFonts w:ascii="Times New Roman" w:hAnsi="Times New Roman" w:eastAsia="Times New Roman" w:cs="Times New Roman"/>
                <w:i w:val="1"/>
                <w:iCs w:val="1"/>
                <w:sz w:val="20"/>
                <w:szCs w:val="20"/>
                <w:lang w:val="en-US"/>
              </w:rPr>
              <w:t>Handbook</w:t>
            </w:r>
            <w:r w:rsidRPr="3036C6C3" w:rsidR="3036C6C3">
              <w:rPr>
                <w:rFonts w:ascii="Times New Roman" w:hAnsi="Times New Roman" w:eastAsia="Times New Roman" w:cs="Times New Roman"/>
                <w:i w:val="1"/>
                <w:iCs w:val="1"/>
                <w:sz w:val="20"/>
                <w:szCs w:val="20"/>
                <w:lang w:val="en-US"/>
              </w:rPr>
              <w:t xml:space="preserve"> of </w:t>
            </w:r>
            <w:r w:rsidRPr="3036C6C3" w:rsidR="3036C6C3">
              <w:rPr>
                <w:rFonts w:ascii="Times New Roman" w:hAnsi="Times New Roman" w:eastAsia="Times New Roman" w:cs="Times New Roman"/>
                <w:i w:val="1"/>
                <w:iCs w:val="1"/>
                <w:sz w:val="20"/>
                <w:szCs w:val="20"/>
                <w:lang w:val="en-US"/>
              </w:rPr>
              <w:t>the</w:t>
            </w:r>
            <w:r w:rsidRPr="3036C6C3" w:rsidR="3036C6C3">
              <w:rPr>
                <w:rFonts w:ascii="Times New Roman" w:hAnsi="Times New Roman" w:eastAsia="Times New Roman" w:cs="Times New Roman"/>
                <w:i w:val="1"/>
                <w:iCs w:val="1"/>
                <w:sz w:val="20"/>
                <w:szCs w:val="20"/>
                <w:lang w:val="en-US"/>
              </w:rPr>
              <w:t xml:space="preserve"> </w:t>
            </w:r>
            <w:r w:rsidRPr="3036C6C3" w:rsidR="3036C6C3">
              <w:rPr>
                <w:rFonts w:ascii="Times New Roman" w:hAnsi="Times New Roman" w:eastAsia="Times New Roman" w:cs="Times New Roman"/>
                <w:i w:val="1"/>
                <w:iCs w:val="1"/>
                <w:sz w:val="20"/>
                <w:szCs w:val="20"/>
                <w:lang w:val="en-US"/>
              </w:rPr>
              <w:t>Sociology</w:t>
            </w:r>
            <w:r w:rsidRPr="3036C6C3" w:rsidR="3036C6C3">
              <w:rPr>
                <w:rFonts w:ascii="Times New Roman" w:hAnsi="Times New Roman" w:eastAsia="Times New Roman" w:cs="Times New Roman"/>
                <w:i w:val="1"/>
                <w:iCs w:val="1"/>
                <w:sz w:val="20"/>
                <w:szCs w:val="20"/>
                <w:lang w:val="en-US"/>
              </w:rPr>
              <w:t xml:space="preserve"> of </w:t>
            </w:r>
            <w:r w:rsidRPr="3036C6C3" w:rsidR="3036C6C3">
              <w:rPr>
                <w:rFonts w:ascii="Times New Roman" w:hAnsi="Times New Roman" w:eastAsia="Times New Roman" w:cs="Times New Roman"/>
                <w:i w:val="1"/>
                <w:iCs w:val="1"/>
                <w:sz w:val="20"/>
                <w:szCs w:val="20"/>
                <w:lang w:val="en-US"/>
              </w:rPr>
              <w:t>Emotions</w:t>
            </w:r>
            <w:r w:rsidRPr="3036C6C3" w:rsidR="3036C6C3">
              <w:rPr>
                <w:rFonts w:ascii="Times New Roman" w:hAnsi="Times New Roman" w:eastAsia="Times New Roman" w:cs="Times New Roman"/>
                <w:sz w:val="20"/>
                <w:szCs w:val="20"/>
                <w:lang w:val="en-US"/>
              </w:rPr>
              <w:t>, Springer, 2006, pp. 155-178</w:t>
            </w:r>
          </w:p>
        </w:tc>
      </w:tr>
      <w:tr w:rsidRPr="00C02345" w:rsidR="008C28C6" w:rsidTr="3036C6C3"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58AE5127" w14:textId="52D5F99C">
            <w:pPr>
              <w:tabs>
                <w:tab w:val="left" w:leader="none" w:pos="284"/>
              </w:tabs>
              <w:spacing w:before="200" w:beforeAutospacing="off" w:after="0" w:afterAutospacing="off"/>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PROCESE INTERPERSONALE</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389D16AF" w14:textId="356A4FD5">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32DC081E" w14:textId="2CEC9760">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Pr="00C02345" w:rsidR="008C28C6" w:rsidTr="3036C6C3"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0C17D7A1" w14:textId="74252EA3">
            <w:pPr>
              <w:pStyle w:val="Listparagraf"/>
              <w:numPr>
                <w:ilvl w:val="0"/>
                <w:numId w:val="12"/>
              </w:numPr>
              <w:spacing w:before="220" w:beforeAutospacing="off" w:after="0" w:afterAutospacing="off" w:line="274"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Atracție, dragoste, relaționare, încredere (experimentul lui Stanley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Schachter</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privind corelația dintre anxieta</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te și nevoia de afiliere; efectul proximității - Leon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Festinger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și colegii; stereotipul atractivității fizice,  instinct sexual)</w:t>
            </w:r>
          </w:p>
          <w:p w:rsidR="3036C6C3" w:rsidP="3036C6C3" w:rsidRDefault="3036C6C3" w14:paraId="055E8F23" w14:textId="6969676C">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17624550" w14:textId="01E0B7B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1247E7DC" w14:textId="511C8093">
            <w:pPr>
              <w:spacing w:before="220" w:beforeAutospacing="off" w:after="0" w:afterAutospacing="off" w:line="274"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2E001B28" w14:textId="7BB719ED">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Weber, Ann, L.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Applying</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Social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Psychology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to</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Personal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Relationships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chapter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15), în Schneider F.-W.,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Gruman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J.-A.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(2012),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Coutts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L.-M.,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Applied</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Understanding</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Addressing</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Practical</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Problems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second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Sage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Publications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Inc., </w:t>
            </w:r>
          </w:p>
          <w:p w:rsidR="3036C6C3" w:rsidP="3036C6C3" w:rsidRDefault="3036C6C3" w14:paraId="33023F7B" w14:textId="4FE8F9D2">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McDougall</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 ( 2001).,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Supplementary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Chapter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II ”The Sex Instinct”, în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An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Introduction</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to</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Fourteenth</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Batoche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Books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Kitchener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pp. 259-285.</w:t>
            </w:r>
          </w:p>
          <w:p w:rsidR="3036C6C3" w:rsidP="3036C6C3" w:rsidRDefault="3036C6C3" w14:paraId="53F00437" w14:textId="08A7C3F5">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Perel, E. (2022),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Inteligența erotică. Reconcilierea vieții erotice  cu viața de familie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(ed.a V-a, revizuită), București: Curtea Veche Publishing</w:t>
            </w:r>
          </w:p>
        </w:tc>
      </w:tr>
      <w:tr w:rsidRPr="00C02345" w:rsidR="00796905" w:rsidTr="3036C6C3"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175C8A62" w14:textId="008E5DEF">
            <w:pPr>
              <w:pStyle w:val="Listparagraf"/>
              <w:numPr>
                <w:ilvl w:val="0"/>
                <w:numId w:val="12"/>
              </w:numPr>
              <w:spacing w:before="220" w:beforeAutospacing="off" w:after="0" w:afterAutospacing="off" w:line="274" w:lineRule="auto"/>
              <w:ind w:right="0"/>
              <w:jc w:val="left"/>
              <w:rPr>
                <w:rFonts w:ascii="Times New Roman" w:hAnsi="Times New Roman" w:eastAsia="Times New Roman" w:cs="Times New Roman"/>
                <w:b w:val="1"/>
                <w:bCs w:val="1"/>
                <w:i w:val="0"/>
                <w:iCs w:val="0"/>
                <w:caps w:val="0"/>
                <w:smallCaps w:val="0"/>
                <w:color w:val="000000" w:themeColor="text1" w:themeTint="FF" w:themeShade="FF"/>
                <w:sz w:val="24"/>
                <w:szCs w:val="24"/>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Singurătate</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și izolare socială. Fericirea și starea de bine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well-being</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w:t>
            </w:r>
          </w:p>
          <w:p w:rsidR="3036C6C3" w:rsidP="3036C6C3" w:rsidRDefault="3036C6C3" w14:paraId="044D547C" w14:textId="7B6E2E2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afiliere socială; beneficii și dezavantaje ale singurătății; mecanisme psihologice și sociologice ale izolării sociale; statistici; studii asupra fericirii</w:t>
            </w:r>
          </w:p>
          <w:p w:rsidR="3036C6C3" w:rsidP="3036C6C3" w:rsidRDefault="3036C6C3" w14:paraId="02F77F57" w14:textId="5F001E5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5031EC8C" w14:textId="1D3A986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6C1704E2" w14:textId="3B1D155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1DE14421" w14:textId="5ADC3DE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Coplan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R.-J.,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Bowker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J.-C.,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All</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Alone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Multiple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Perspectives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Study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of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Solitude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Coplan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R.-J.,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Bowker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J.-C,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The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Solitude</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Psychological</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Perspectives</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on 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Isolation</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Withdrawal</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Being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Alone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First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Edition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John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Wiley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&amp;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Sons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Ltd. 2014, pp. 3-13</w:t>
            </w:r>
          </w:p>
          <w:p w:rsidR="3036C6C3" w:rsidP="3036C6C3" w:rsidRDefault="3036C6C3" w14:paraId="05F731D0" w14:textId="452B47A6">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Bukowski, W.-M, Veronneau, M-H., ”Studying Withdrawal and Isolation in the Peer Group Historical Advances in Concepts and Measures”, în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The Handbook of Solitude: Psychological Perspectives on Social Isolation, Social Withdrawal, and Being Alone, pp. 14-33</w:t>
            </w:r>
          </w:p>
        </w:tc>
      </w:tr>
      <w:tr w:rsidRPr="00C02345" w:rsidR="00796905" w:rsidTr="3036C6C3"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0B52F616" w14:textId="230BB073">
            <w:pPr>
              <w:tabs>
                <w:tab w:val="left" w:leader="none" w:pos="284"/>
              </w:tabs>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PROCESE INTRAGRUPALE</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26E8CA49" w14:textId="1F4BBBE3">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7FB2AF72" w14:textId="6C7A78E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Pr="00C02345" w:rsidR="00796905" w:rsidTr="3036C6C3"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60034D79" w14:textId="1BDB74C1">
            <w:pPr>
              <w:pStyle w:val="Listparagraf"/>
              <w:numPr>
                <w:ilvl w:val="0"/>
                <w:numId w:val="12"/>
              </w:numPr>
              <w:spacing w:before="0" w:beforeAutospacing="off" w:after="0" w:afterAutospacing="off" w:line="274" w:lineRule="auto"/>
              <w:ind w:right="0"/>
              <w:rPr>
                <w:rFonts w:ascii="Times New Roman" w:hAnsi="Times New Roman" w:eastAsia="Times New Roman" w:cs="Times New Roman"/>
                <w:b w:val="1"/>
                <w:bCs w:val="1"/>
                <w:i w:val="0"/>
                <w:iCs w:val="0"/>
                <w:caps w:val="0"/>
                <w:smallCaps w:val="0"/>
                <w:color w:val="000000" w:themeColor="text1" w:themeTint="FF" w:themeShade="FF"/>
                <w:sz w:val="24"/>
                <w:szCs w:val="24"/>
                <w:lang w:val="ro-RO"/>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Conformitate și obediență. Eroismul cotidian</w:t>
            </w:r>
          </w:p>
          <w:p w:rsidR="3036C6C3" w:rsidP="3036C6C3" w:rsidRDefault="3036C6C3" w14:paraId="3EDDB292" w14:textId="59C242D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”Studiul comportamental al obedienței” al lui Stanley Milgram; efectul spectatorului (apatia spectatorului) - cazul Kitty Genovese, experimentele lui Latané and Darley privind difuziunea responsabilității; experimentul lui Zimbardo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Stanford Prison Experiment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Zimbardo - eroismul cotidian, proiectul de imaginație eroică (HIP)</w:t>
            </w:r>
          </w:p>
          <w:p w:rsidR="3036C6C3" w:rsidP="3036C6C3" w:rsidRDefault="3036C6C3" w14:paraId="5FC5C607" w14:textId="69FC90C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2C88A634" w14:textId="7644F7E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309C6B73" w14:textId="138A744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Fromm</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 Anatomia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distructivității</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umane, Ed. Trei, București, 2015, pp. 83-114</w:t>
            </w:r>
          </w:p>
          <w:p w:rsidR="3036C6C3" w:rsidP="3036C6C3" w:rsidRDefault="3036C6C3" w14:paraId="32E92BAB" w14:textId="7B91E4A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Chelcea S., ”Influența socială” în Chelcea, S. (coord.) (2010).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Psihosociologie.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Teorii, cercetări,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aplicaţii</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Iaşi</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Polirom, pp. 269-285</w:t>
            </w:r>
          </w:p>
          <w:p w:rsidR="3036C6C3" w:rsidP="3036C6C3" w:rsidRDefault="3036C6C3" w14:paraId="24BAA309" w14:textId="15C2C2FD">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Zimbardo, Ph., ”What Makes a Hero?”,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Greater Good Magazine,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8 ian.2011, </w:t>
            </w:r>
            <w:hyperlink r:id="R222f9d5abf5645d6">
              <w:r w:rsidRPr="3036C6C3" w:rsidR="3036C6C3">
                <w:rPr>
                  <w:rStyle w:val="Hyperlink"/>
                  <w:rFonts w:ascii="Times New Roman" w:hAnsi="Times New Roman" w:eastAsia="Times New Roman" w:cs="Times New Roman"/>
                  <w:b w:val="0"/>
                  <w:bCs w:val="0"/>
                  <w:i w:val="0"/>
                  <w:iCs w:val="0"/>
                  <w:caps w:val="0"/>
                  <w:smallCaps w:val="0"/>
                  <w:strike w:val="0"/>
                  <w:dstrike w:val="0"/>
                  <w:sz w:val="20"/>
                  <w:szCs w:val="20"/>
                  <w:lang w:val="ro-RO"/>
                </w:rPr>
                <w:t>https://greatergood.berkeley.edu/article/item/what_makes_a_hero</w:t>
              </w:r>
            </w:hyperlink>
          </w:p>
        </w:tc>
      </w:tr>
      <w:tr w:rsidRPr="00C02345" w:rsidR="00796905" w:rsidTr="3036C6C3"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2DA7A67D" w14:textId="7596C4C0">
            <w:pPr>
              <w:pStyle w:val="Listparagraf"/>
              <w:numPr>
                <w:ilvl w:val="0"/>
                <w:numId w:val="12"/>
              </w:numPr>
              <w:spacing w:before="0" w:beforeAutospacing="off" w:after="0" w:afterAutospacing="off" w:line="274" w:lineRule="auto"/>
              <w:ind w:right="0"/>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Devianță</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și  agresivitate</w:t>
            </w:r>
          </w:p>
          <w:p w:rsidR="3036C6C3" w:rsidP="3036C6C3" w:rsidRDefault="3036C6C3" w14:paraId="2C2577AB" w14:textId="39D4271C">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Devianță la nivel individual și de grup; norme și sancțiuni; teorii psihologice și sociologice ale devianței și delictului; teoria învățării sociale - experimentul lui Bandura ”Păpușa Bobo”; teorii ale agresivității (instinctivism, behaviorism, psihanaliză); tipuri de agresivitate (benignă și malignă);</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3E81CB08" w14:textId="299A5C1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2094F7DD" w14:textId="05CCBEA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Fromm</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E., Anatomia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distructivității</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umane, Ed. Trei, București, 2015</w:t>
            </w:r>
          </w:p>
          <w:p w:rsidR="3036C6C3" w:rsidP="3036C6C3" w:rsidRDefault="3036C6C3" w14:paraId="2A773B5C" w14:textId="1C1CA8D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Giddens, A.,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Sociologie,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ed. a 3-a, Ed. Bic All, București, 2001, pp. 189-198</w:t>
            </w:r>
          </w:p>
        </w:tc>
      </w:tr>
      <w:tr w:rsidRPr="00C02345" w:rsidR="00796905" w:rsidTr="3036C6C3"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1737FB47" w14:textId="7777B503">
            <w:pPr>
              <w:tabs>
                <w:tab w:val="left" w:leader="none" w:pos="284"/>
              </w:tabs>
              <w:spacing w:before="200" w:beforeAutospacing="off" w:after="0" w:afterAutospacing="off"/>
              <w:ind w:left="0" w:righ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PROCESE INTERGRUPALE</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51F1AEDA" w14:textId="271E3A8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3E770D89" w14:textId="29B85145">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Pr="00C02345" w:rsidR="00796905" w:rsidTr="3036C6C3"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281D2E0A" w14:textId="592E7AD7">
            <w:pPr>
              <w:pStyle w:val="Listparagraf"/>
              <w:numPr>
                <w:ilvl w:val="0"/>
                <w:numId w:val="12"/>
              </w:numPr>
              <w:spacing w:before="0" w:beforeAutospacing="off" w:after="0" w:afterAutospacing="off" w:line="274" w:lineRule="auto"/>
              <w:ind w:right="0"/>
              <w:rPr>
                <w:rFonts w:ascii="Times New Roman" w:hAnsi="Times New Roman" w:eastAsia="Times New Roman" w:cs="Times New Roman"/>
                <w:b w:val="1"/>
                <w:bCs w:val="1"/>
                <w:i w:val="0"/>
                <w:iCs w:val="0"/>
                <w:caps w:val="0"/>
                <w:smallCaps w:val="0"/>
                <w:color w:val="000000" w:themeColor="text1" w:themeTint="FF" w:themeShade="FF"/>
                <w:sz w:val="24"/>
                <w:szCs w:val="24"/>
                <w:lang w:val="ro-RO"/>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Diversitatea culturală (I)</w:t>
            </w:r>
          </w:p>
          <w:p w:rsidR="3036C6C3" w:rsidP="3036C6C3" w:rsidRDefault="3036C6C3" w14:paraId="44EB303D" w14:textId="7C06496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Stereotipuri, prejudecăți, discriminare, teoria identității sociale, experiment Jane Elliot ”Blue Eyes-Brown Eyes”;</w:t>
            </w:r>
            <w:r w:rsidRPr="3036C6C3" w:rsidR="3036C6C3">
              <w:rPr>
                <w:rFonts w:ascii="Times New Roman" w:hAnsi="Times New Roman" w:eastAsia="Times New Roman" w:cs="Times New Roman"/>
                <w:b w:val="0"/>
                <w:bCs w:val="0"/>
                <w:i w:val="0"/>
                <w:iCs w:val="0"/>
                <w:caps w:val="0"/>
                <w:smallCaps w:val="0"/>
                <w:color w:val="0000FF"/>
                <w:sz w:val="20"/>
                <w:szCs w:val="20"/>
                <w:lang w:val="ro-RO"/>
              </w:rPr>
              <w:t xml:space="preserve"> </w:t>
            </w:r>
          </w:p>
          <w:p w:rsidR="3036C6C3" w:rsidP="3036C6C3" w:rsidRDefault="3036C6C3" w14:paraId="651F3385" w14:textId="2259152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4F080A79" w14:textId="40FD898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p w:rsidR="3036C6C3" w:rsidP="3036C6C3" w:rsidRDefault="3036C6C3" w14:paraId="68BD15EF" w14:textId="39B22AAB">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Proiecție film ”Blue eyes-Brown eyes”; </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36964507" w14:textId="6ED1D51D">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Turner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J.-C.,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Reynolds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K.-J., ”The Social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Identity</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Perspective in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Intergroup</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Relations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Theories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Themes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Controversies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în Brown, R. și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Gaertner</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S.,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Blackwell</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Handbook</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of Social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Psychology</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w:t>
            </w:r>
          </w:p>
          <w:p w:rsidR="3036C6C3" w:rsidP="3036C6C3" w:rsidRDefault="3036C6C3" w14:paraId="75AA268D" w14:textId="79A0F37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Intergroup Processes, Blackwell Publishing, 2003</w:t>
            </w:r>
          </w:p>
        </w:tc>
      </w:tr>
      <w:tr w:rsidR="3036C6C3" w:rsidTr="3036C6C3" w14:paraId="4A31E5F1">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535764E5" w14:textId="2638C15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w:t>
            </w:r>
          </w:p>
          <w:p w:rsidR="3036C6C3" w:rsidP="3036C6C3" w:rsidRDefault="3036C6C3" w14:paraId="72E12114" w14:textId="1B645DC2">
            <w:pPr>
              <w:spacing w:before="0" w:beforeAutospacing="off" w:after="0" w:afterAutospacing="off" w:line="274" w:lineRule="auto"/>
              <w:ind w:left="425" w:right="0" w:hanging="425"/>
              <w:rPr>
                <w:rFonts w:ascii="Times New Roman" w:hAnsi="Times New Roman" w:eastAsia="Times New Roman" w:cs="Times New Roman"/>
                <w:b w:val="1"/>
                <w:bCs w:val="1"/>
                <w:i w:val="0"/>
                <w:iCs w:val="0"/>
                <w:caps w:val="0"/>
                <w:smallCaps w:val="0"/>
                <w:color w:val="000000" w:themeColor="text1" w:themeTint="FF" w:themeShade="FF"/>
                <w:sz w:val="20"/>
                <w:szCs w:val="20"/>
                <w:lang w:val="ro-RO"/>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w:t>
            </w:r>
            <w:r w:rsidRPr="3036C6C3" w:rsidR="29BBD03E">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12.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Diversitatea culturală (II)</w:t>
            </w:r>
          </w:p>
          <w:p w:rsidR="3036C6C3" w:rsidP="3036C6C3" w:rsidRDefault="3036C6C3" w14:paraId="06508A76" w14:textId="7D57234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Cultură organizațională, DEI (Diversity, Equity, Inclusion) în organizații;</w:t>
            </w:r>
          </w:p>
          <w:p w:rsidR="3036C6C3" w:rsidP="3036C6C3" w:rsidRDefault="3036C6C3" w14:paraId="7BEBF418" w14:textId="789E8BD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79DF99D9" w14:textId="27C73FC5">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77BE7769" w14:textId="4A7C6266">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Culture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AMP (2024),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Workplace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DEI Report, </w:t>
            </w:r>
            <w:hyperlink r:id="R4e757619e21a4ade">
              <w:r w:rsidRPr="3036C6C3" w:rsidR="3036C6C3">
                <w:rPr>
                  <w:rStyle w:val="Hyperlink"/>
                  <w:rFonts w:ascii="Times New Roman" w:hAnsi="Times New Roman" w:eastAsia="Times New Roman" w:cs="Times New Roman"/>
                  <w:b w:val="0"/>
                  <w:bCs w:val="0"/>
                  <w:i w:val="0"/>
                  <w:iCs w:val="0"/>
                  <w:caps w:val="0"/>
                  <w:smallCaps w:val="0"/>
                  <w:strike w:val="0"/>
                  <w:dstrike w:val="0"/>
                  <w:sz w:val="20"/>
                  <w:szCs w:val="20"/>
                  <w:lang w:val="ro-RO"/>
                </w:rPr>
                <w:t>https://www.cultureamp.com/resources/report/2024-workplace-dei-report</w:t>
              </w:r>
            </w:hyperlink>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3E205B60" w14:textId="212ACAB2">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Mateescu, V.-M., ”</w:t>
            </w:r>
            <w:hyperlink r:id="Rf120604dbd524051">
              <w:r w:rsidRPr="3036C6C3" w:rsidR="3036C6C3">
                <w:rPr>
                  <w:rStyle w:val="Hyperlink"/>
                  <w:rFonts w:ascii="Times New Roman" w:hAnsi="Times New Roman" w:eastAsia="Times New Roman" w:cs="Times New Roman"/>
                  <w:b w:val="0"/>
                  <w:bCs w:val="0"/>
                  <w:i w:val="0"/>
                  <w:iCs w:val="0"/>
                  <w:caps w:val="0"/>
                  <w:smallCaps w:val="0"/>
                  <w:strike w:val="0"/>
                  <w:dstrike w:val="0"/>
                  <w:sz w:val="20"/>
                  <w:szCs w:val="20"/>
                  <w:lang w:val="ro-RO"/>
                </w:rPr>
                <w:t>Cultural diversity in the workplace-discourse and perspectives</w:t>
              </w:r>
            </w:hyperlink>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Online Journal Modelling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the</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New Europe,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2017 (24), pp. 23-35</w:t>
            </w:r>
          </w:p>
        </w:tc>
      </w:tr>
      <w:tr w:rsidR="3036C6C3" w:rsidTr="3036C6C3" w14:paraId="3C4FA39A">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0A8F3BC2" w14:textId="14786AEF">
            <w:pPr>
              <w:tabs>
                <w:tab w:val="left" w:leader="none" w:pos="284"/>
              </w:tabs>
              <w:spacing w:before="200" w:beforeAutospacing="off" w:after="0" w:afterAutospacing="off"/>
              <w:ind w:left="360" w:right="0"/>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INDIVID ȘI GRUP ÎN ORGANIZAȚII</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41DB1EBA" w14:textId="463F68ED">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115E26F7" w14:textId="6A91F0A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r>
      <w:tr w:rsidR="3036C6C3" w:rsidTr="3036C6C3" w14:paraId="18861041">
        <w:trPr>
          <w:trHeight w:val="8550"/>
        </w:trPr>
        <w:tc>
          <w:tcPr>
            <w:tcW w:w="4395"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27B694D7" w14:textId="0F4990B9">
            <w:pPr>
              <w:pStyle w:val="Normal"/>
              <w:spacing w:before="0" w:beforeAutospacing="off" w:after="0" w:afterAutospacing="off" w:line="274" w:lineRule="auto"/>
              <w:ind w:right="0"/>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13. </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Mobbing-ul</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sau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psihoteroarea</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la locul de muncă. Epuizarea profesională </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burnout</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dependența față de muncă</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workaholism</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și</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procrastinarea</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probleme individuale sau psihosociale? (I)</w:t>
            </w:r>
          </w:p>
          <w:p w:rsidR="3036C6C3" w:rsidP="3036C6C3" w:rsidRDefault="3036C6C3" w14:paraId="7C764F29" w14:textId="02E1C01C">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Mobbing</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definire, cauze, dinamică, forme, măsuri de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de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prevenire și combatere; cercetări în România.</w:t>
            </w:r>
          </w:p>
          <w:p w:rsidR="3036C6C3" w:rsidP="3036C6C3" w:rsidRDefault="3036C6C3" w14:paraId="1A5ABD87" w14:textId="1D270072">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Burnout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Perspective, factori determinanți, mecanisme, modele explicative, controverse; </w:t>
            </w:r>
          </w:p>
          <w:p w:rsidR="3036C6C3" w:rsidP="3036C6C3" w:rsidRDefault="3036C6C3" w14:paraId="22953E13" w14:textId="6A2659A9">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Workaholism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valorizarea socială a muncii; </w:t>
            </w:r>
          </w:p>
          <w:p w:rsidR="3036C6C3" w:rsidP="3036C6C3" w:rsidRDefault="3036C6C3" w14:paraId="5AD88D16" w14:textId="5D4A1B3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muncă și identitate; specific și tiplogii</w:t>
            </w:r>
          </w:p>
          <w:p w:rsidR="3036C6C3" w:rsidP="3036C6C3" w:rsidRDefault="3036C6C3" w14:paraId="73F43247" w14:textId="38E1770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Procrastinare -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PAWS (Procrastination at Work Scale), legătură procrastinare - caracteristici loc de muncă; forme ale procrastinării la locul de muncă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soldiering</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cyberslacking</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procrastinare - performanță</w:t>
            </w:r>
          </w:p>
          <w:p w:rsidR="3036C6C3" w:rsidP="3036C6C3" w:rsidRDefault="3036C6C3" w14:paraId="7EADAB7D" w14:textId="2F93B280">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6150A41F" w14:textId="691D1F2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ro-RO"/>
              </w:rPr>
            </w:pP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2105E538" w14:textId="02EA2A5A">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 studii de caz</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5836C1B9" w14:textId="514E2028">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Tomescu, C., Cace, S. (coord.),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Studiu asupra fenomenului de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mobbing</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și a unor forme de discriminare la locul de muncă în România</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Expert, 2010</w:t>
            </w:r>
          </w:p>
          <w:p w:rsidR="3036C6C3" w:rsidP="3036C6C3" w:rsidRDefault="3036C6C3" w14:paraId="2E67D6C1" w14:textId="101252E4">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Zlate,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Mielu</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Tratat de psihologie organizațional-managerială, Ed. Polirom, 2007, pp. 597-626; pp. 626-642</w:t>
            </w:r>
          </w:p>
          <w:p w:rsidR="3036C6C3" w:rsidP="3036C6C3" w:rsidRDefault="3036C6C3" w14:paraId="2DFEC66C" w14:textId="0231AD97">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LEGE nr. 167 din 7 august 2020, pentru modificarea și completarea </w:t>
            </w:r>
            <w:hyperlink r:id="Rd2ddb9d59c464fa4">
              <w:r w:rsidRPr="3036C6C3" w:rsidR="3036C6C3">
                <w:rPr>
                  <w:rStyle w:val="Hyperlink"/>
                  <w:rFonts w:ascii="Times New Roman" w:hAnsi="Times New Roman" w:eastAsia="Times New Roman" w:cs="Times New Roman"/>
                  <w:b w:val="0"/>
                  <w:bCs w:val="0"/>
                  <w:i w:val="0"/>
                  <w:iCs w:val="0"/>
                  <w:caps w:val="0"/>
                  <w:smallCaps w:val="0"/>
                  <w:strike w:val="0"/>
                  <w:dstrike w:val="0"/>
                  <w:sz w:val="20"/>
                  <w:szCs w:val="20"/>
                  <w:lang w:val="ro-RO"/>
                </w:rPr>
                <w:t>Ordonanței Guvernului nr. 137/2000</w:t>
              </w:r>
            </w:hyperlink>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privind prevenirea și sancționarea tuturor formelor de discriminare, precum și pentru completarea </w:t>
            </w:r>
            <w:hyperlink r:id="R0fb3f6867d78401b">
              <w:r w:rsidRPr="3036C6C3" w:rsidR="3036C6C3">
                <w:rPr>
                  <w:rStyle w:val="Hyperlink"/>
                  <w:rFonts w:ascii="Times New Roman" w:hAnsi="Times New Roman" w:eastAsia="Times New Roman" w:cs="Times New Roman"/>
                  <w:b w:val="0"/>
                  <w:bCs w:val="0"/>
                  <w:i w:val="0"/>
                  <w:iCs w:val="0"/>
                  <w:caps w:val="0"/>
                  <w:smallCaps w:val="0"/>
                  <w:strike w:val="0"/>
                  <w:dstrike w:val="0"/>
                  <w:sz w:val="20"/>
                  <w:szCs w:val="20"/>
                  <w:lang w:val="ro-RO"/>
                </w:rPr>
                <w:t>art. 6 din Legea nr. 202/2002</w:t>
              </w:r>
            </w:hyperlink>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privind egalitatea de șanse și de tratament între femei și bărbați, </w:t>
            </w:r>
            <w:hyperlink r:id="Rbc115627f7ce46d2">
              <w:r w:rsidRPr="3036C6C3" w:rsidR="3036C6C3">
                <w:rPr>
                  <w:rStyle w:val="Hyperlink"/>
                  <w:rFonts w:ascii="Times New Roman" w:hAnsi="Times New Roman" w:eastAsia="Times New Roman" w:cs="Times New Roman"/>
                  <w:b w:val="0"/>
                  <w:bCs w:val="0"/>
                  <w:i w:val="0"/>
                  <w:iCs w:val="0"/>
                  <w:caps w:val="0"/>
                  <w:smallCaps w:val="0"/>
                  <w:strike w:val="0"/>
                  <w:dstrike w:val="0"/>
                  <w:sz w:val="20"/>
                  <w:szCs w:val="20"/>
                  <w:lang w:val="ro-RO"/>
                </w:rPr>
                <w:t>https://legislatie.just.ro/Public/DetaliiDocumentAfis/228723</w:t>
              </w:r>
            </w:hyperlink>
          </w:p>
          <w:p w:rsidR="3036C6C3" w:rsidP="3036C6C3" w:rsidRDefault="3036C6C3" w14:paraId="226B5EB2" w14:textId="538CA88F">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U.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Baran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Metin,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Toon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Taris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Maria C.W.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Peeters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Measuring</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procrastination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at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its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associated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workplace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aspects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Personality</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Individual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Differences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,Volume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101, 2016, pp. 254-263, </w:t>
            </w:r>
            <w:hyperlink r:id="Rdcaf8814218a43e2">
              <w:r w:rsidRPr="3036C6C3" w:rsidR="3036C6C3">
                <w:rPr>
                  <w:rStyle w:val="Hyperlink"/>
                  <w:rFonts w:ascii="Times New Roman" w:hAnsi="Times New Roman" w:eastAsia="Times New Roman" w:cs="Times New Roman"/>
                  <w:b w:val="0"/>
                  <w:bCs w:val="0"/>
                  <w:i w:val="0"/>
                  <w:iCs w:val="0"/>
                  <w:caps w:val="0"/>
                  <w:smallCaps w:val="0"/>
                  <w:strike w:val="0"/>
                  <w:dstrike w:val="0"/>
                  <w:sz w:val="20"/>
                  <w:szCs w:val="20"/>
                  <w:lang w:val="ro-RO"/>
                </w:rPr>
                <w:t>https://www.sciencedirect.com/science/article/abs/pii/S0191886916307474</w:t>
              </w:r>
            </w:hyperlink>
          </w:p>
        </w:tc>
      </w:tr>
      <w:tr w:rsidR="3036C6C3" w:rsidTr="3036C6C3" w14:paraId="3FFC3977">
        <w:trPr>
          <w:trHeight w:val="300"/>
        </w:trPr>
        <w:tc>
          <w:tcPr>
            <w:tcW w:w="4395" w:type="dxa"/>
            <w:tcBorders>
              <w:top w:val="single" w:color="auto" w:sz="4" w:space="0"/>
              <w:left w:val="single" w:color="auto" w:sz="4" w:space="0"/>
              <w:bottom w:val="single" w:color="auto" w:sz="4" w:space="0"/>
              <w:right w:val="single" w:color="auto" w:sz="4" w:space="0"/>
            </w:tcBorders>
            <w:tcMar/>
            <w:vAlign w:val="center"/>
          </w:tcPr>
          <w:p w:rsidR="7002F609" w:rsidP="3036C6C3" w:rsidRDefault="7002F609" w14:paraId="63CB0E6B" w14:textId="29A732B0">
            <w:pPr>
              <w:tabs>
                <w:tab w:val="left" w:leader="none" w:pos="425"/>
              </w:tabs>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7002F609">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14. </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Mobbing-ul</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sau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psihoteroarea</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la locul de muncă. Epuizarea profesională </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burnout</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 xml:space="preserve"> și</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dependența față de muncă</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workaholism</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procrastinarea</w:t>
            </w:r>
            <w:r w:rsidRPr="3036C6C3" w:rsidR="3036C6C3">
              <w:rPr>
                <w:rFonts w:ascii="Times New Roman" w:hAnsi="Times New Roman" w:eastAsia="Times New Roman" w:cs="Times New Roman"/>
                <w:b w:val="1"/>
                <w:bCs w:val="1"/>
                <w:i w:val="1"/>
                <w:iCs w:val="1"/>
                <w:caps w:val="0"/>
                <w:smallCaps w:val="0"/>
                <w:color w:val="000000" w:themeColor="text1" w:themeTint="FF" w:themeShade="FF"/>
                <w:sz w:val="20"/>
                <w:szCs w:val="20"/>
                <w:lang w:val="ro-RO"/>
              </w:rPr>
              <w:t xml:space="preserve"> -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probleme individuale sau psihosociale? (II)</w:t>
            </w:r>
          </w:p>
          <w:p w:rsidR="3036C6C3" w:rsidP="3036C6C3" w:rsidRDefault="3036C6C3" w14:paraId="3D0818B5" w14:textId="7AF5BDD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tc>
        <w:tc>
          <w:tcPr>
            <w:tcW w:w="3119"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44F60E6C" w14:textId="36424422">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Prelegere (însoțită de prezentare PP), dialog, problematizare, exemplificare</w:t>
            </w:r>
          </w:p>
        </w:tc>
        <w:tc>
          <w:tcPr>
            <w:tcW w:w="2977" w:type="dxa"/>
            <w:tcBorders>
              <w:top w:val="single" w:color="auto" w:sz="4" w:space="0"/>
              <w:left w:val="single" w:color="auto" w:sz="4" w:space="0"/>
              <w:bottom w:val="single" w:color="auto" w:sz="4" w:space="0"/>
              <w:right w:val="single" w:color="auto" w:sz="4" w:space="0"/>
            </w:tcBorders>
            <w:tcMar/>
            <w:vAlign w:val="center"/>
          </w:tcPr>
          <w:p w:rsidR="3036C6C3" w:rsidP="3036C6C3" w:rsidRDefault="3036C6C3" w14:paraId="7425651D" w14:textId="0E1298F1">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Tomescu, C., Cace, S. (coord.),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Studiu asupra fenomenului de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mobbing</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și a unor forme de discriminare la locul de muncă în România</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Ed. Expert, 2010</w:t>
            </w:r>
          </w:p>
          <w:p w:rsidR="3036C6C3" w:rsidP="3036C6C3" w:rsidRDefault="3036C6C3" w14:paraId="362F1B7B" w14:textId="686E8C02">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Zlate,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Mielu</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Tratat de psihologie organizațional-managerială, Ed. Polirom, 2007, pp. 597-626; pp. 626-642</w:t>
            </w:r>
          </w:p>
          <w:p w:rsidR="3036C6C3" w:rsidP="3036C6C3" w:rsidRDefault="3036C6C3" w14:paraId="7A937738" w14:textId="1597914E">
            <w:pPr>
              <w:spacing w:before="220" w:beforeAutospacing="off" w:after="0" w:afterAutospacing="off" w:line="274" w:lineRule="auto"/>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U.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Baran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Metin,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Toon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Taris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Maria C.W.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Peeters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Measuring</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procrastination</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at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its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associated</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workplace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aspects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Personality</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and</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 xml:space="preserve"> Individual </w:t>
            </w:r>
            <w:r w:rsidRPr="3036C6C3" w:rsidR="3036C6C3">
              <w:rPr>
                <w:rFonts w:ascii="Times New Roman" w:hAnsi="Times New Roman" w:eastAsia="Times New Roman" w:cs="Times New Roman"/>
                <w:b w:val="0"/>
                <w:bCs w:val="0"/>
                <w:i w:val="1"/>
                <w:iCs w:val="1"/>
                <w:caps w:val="0"/>
                <w:smallCaps w:val="0"/>
                <w:color w:val="000000" w:themeColor="text1" w:themeTint="FF" w:themeShade="FF"/>
                <w:sz w:val="20"/>
                <w:szCs w:val="20"/>
                <w:lang w:val="ro-RO"/>
              </w:rPr>
              <w:t>Differences</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,Volume</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101, 2016, pp. 254-263, </w:t>
            </w:r>
            <w:hyperlink r:id="Rc7d16d388d894388">
              <w:r w:rsidRPr="3036C6C3" w:rsidR="3036C6C3">
                <w:rPr>
                  <w:rStyle w:val="Hyperlink"/>
                  <w:rFonts w:ascii="Times New Roman" w:hAnsi="Times New Roman" w:eastAsia="Times New Roman" w:cs="Times New Roman"/>
                  <w:b w:val="0"/>
                  <w:bCs w:val="0"/>
                  <w:i w:val="0"/>
                  <w:iCs w:val="0"/>
                  <w:caps w:val="0"/>
                  <w:smallCaps w:val="0"/>
                  <w:strike w:val="0"/>
                  <w:dstrike w:val="0"/>
                  <w:sz w:val="20"/>
                  <w:szCs w:val="20"/>
                  <w:lang w:val="ro-RO"/>
                </w:rPr>
                <w:t>https://www.sciencedirect.com/science/article/abs/pii/S0191886916307474</w:t>
              </w:r>
            </w:hyperlink>
          </w:p>
        </w:tc>
      </w:tr>
      <w:tr w:rsidRPr="00C02345" w:rsidR="003F659E" w:rsidTr="3036C6C3" w14:paraId="6DEC7BC6" w14:textId="77777777">
        <w:trPr>
          <w:trHeight w:val="284"/>
        </w:trPr>
        <w:tc>
          <w:tcPr>
            <w:tcW w:w="10491" w:type="dxa"/>
            <w:gridSpan w:val="3"/>
            <w:tcMar/>
            <w:vAlign w:val="center"/>
          </w:tcPr>
          <w:p w:rsidRPr="00C02345" w:rsidR="003F659E" w:rsidP="3036C6C3" w:rsidRDefault="003F659E" w14:paraId="6C83AD1B" w14:textId="311E259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Bibliografie</w:t>
            </w:r>
          </w:p>
          <w:p w:rsidRPr="00C02345" w:rsidR="003F659E" w:rsidP="3036C6C3" w:rsidRDefault="003F659E" w14:paraId="14D38F0D" w14:textId="20A2C9AA">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ro-RO"/>
              </w:rPr>
              <w:t>Bibliografie obligatorie</w:t>
            </w:r>
          </w:p>
          <w:p w:rsidRPr="00C02345" w:rsidR="003F659E" w:rsidP="3036C6C3" w:rsidRDefault="003F659E" w14:paraId="7E445CEB" w14:textId="637F2FC4">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Aronson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E., Wilson, T.-D.,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Sommers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S.-R. (2022),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Social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Psychology</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Tenth</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Global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Pearson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Education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Limited</w:t>
            </w:r>
          </w:p>
          <w:p w:rsidRPr="00C02345" w:rsidR="003F659E" w:rsidP="3036C6C3" w:rsidRDefault="003F659E" w14:paraId="6C247BBC" w14:textId="0912A1D3">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Berger, P. L.,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Luckmann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Th. (2008),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Construirea socială a realității</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București: Ed. Art.</w:t>
            </w:r>
          </w:p>
          <w:p w:rsidRPr="00C02345" w:rsidR="003F659E" w:rsidP="3036C6C3" w:rsidRDefault="003F659E" w14:paraId="493E4D59" w14:textId="2B638441">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Boncu</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Ș.;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Turliuc</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M.-N.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coords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(2016),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Relațiile intime. Atracție interpersonală și conviețuire în cuplu.</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Iași: Polirom</w:t>
            </w:r>
          </w:p>
          <w:p w:rsidRPr="00C02345" w:rsidR="003F659E" w:rsidP="3036C6C3" w:rsidRDefault="003F659E" w14:paraId="2FD3B2D9" w14:textId="14119783">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Branscombe</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N.-R.; Baron, R.-A. (2017),</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Social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Psychology</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Fourteenth</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Global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Pearson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Education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Limited</w:t>
            </w:r>
          </w:p>
          <w:p w:rsidRPr="00C02345" w:rsidR="003F659E" w:rsidP="3036C6C3" w:rsidRDefault="003F659E" w14:paraId="6F074B53" w14:textId="022B591D">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Chelcea, S. (2021).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Psihosociologie.</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Teorii, cercetări,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aplicaţii</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București: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Prouniversitaria</w:t>
            </w:r>
          </w:p>
          <w:p w:rsidRPr="00C02345" w:rsidR="003F659E" w:rsidP="3036C6C3" w:rsidRDefault="003F659E" w14:paraId="2F3E155C" w14:textId="609E2941">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Perel</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E. (2022),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Inteligența erotică. Reconcilierea vieții erotice  cu viața de familie</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ed.a</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V-a, revizuită), București: Curtea Veche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Publishing</w:t>
            </w:r>
          </w:p>
          <w:p w:rsidRPr="00C02345" w:rsidR="003F659E" w:rsidP="3036C6C3" w:rsidRDefault="003F659E" w14:paraId="61557FE0" w14:textId="3D37A729">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Fukuyama</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F. (2022),</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Identitate. Nevoia de demnitate și politica resentimentului</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București: Humanitas</w:t>
            </w:r>
          </w:p>
          <w:p w:rsidRPr="00C02345" w:rsidR="003F659E" w:rsidP="3036C6C3" w:rsidRDefault="003F659E" w14:paraId="1C41F4DE" w14:textId="431ED1B5">
            <w:pPr>
              <w:tabs>
                <w:tab w:val="left" w:leader="none" w:pos="1875"/>
              </w:tabs>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single"/>
                <w:lang w:val="ro-RO"/>
              </w:rPr>
              <w:t>Bibliografie suplimentară:</w:t>
            </w:r>
          </w:p>
          <w:p w:rsidRPr="00C02345" w:rsidR="003F659E" w:rsidP="3036C6C3" w:rsidRDefault="003F659E" w14:paraId="15B16677" w14:textId="0F3333BF">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ro-RO"/>
              </w:rPr>
              <w:t>Texte în limba română</w:t>
            </w:r>
          </w:p>
          <w:p w:rsidRPr="00C02345" w:rsidR="003F659E" w:rsidP="3036C6C3" w:rsidRDefault="003F659E" w14:paraId="456BF0A8" w14:textId="78DB968B">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Gavreliuc</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A. (2019),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Psihologia socială și dinamica personalității.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Iași: Polirom</w:t>
            </w:r>
          </w:p>
          <w:p w:rsidRPr="00C02345" w:rsidR="003F659E" w:rsidP="3036C6C3" w:rsidRDefault="003F659E" w14:paraId="002D03C1" w14:textId="26E420D8">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Ilut</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P. (2009).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Psihologie sociala si sociopsihologie</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Iasi</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Ed. Polirom.</w:t>
            </w:r>
          </w:p>
          <w:p w:rsidRPr="00C02345" w:rsidR="003F659E" w:rsidP="3036C6C3" w:rsidRDefault="003F659E" w14:paraId="1246263A" w14:textId="1F0B9CCD">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Jderu</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G. (2012).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Introducere in sociologia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emotiilor</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Iasi</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Ed. Polirom.</w:t>
            </w:r>
          </w:p>
          <w:p w:rsidRPr="00C02345" w:rsidR="003F659E" w:rsidP="3036C6C3" w:rsidRDefault="003F659E" w14:paraId="46BB13EF" w14:textId="2F99EEFA">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Neculau</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A. (2007).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Dinamica grupului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şi</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a echipei</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Iaşi</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Ed. Polirom</w:t>
            </w:r>
          </w:p>
          <w:p w:rsidRPr="00C02345" w:rsidR="003F659E" w:rsidP="3036C6C3" w:rsidRDefault="003F659E" w14:paraId="2EF3C9BA" w14:textId="3F34FCC3">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Zlate,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Mielu</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(2007),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Tratat de psihologie organizațional-managerială</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Ed. Polirom</w:t>
            </w:r>
          </w:p>
          <w:p w:rsidRPr="00C02345" w:rsidR="003F659E" w:rsidP="3036C6C3" w:rsidRDefault="003F659E" w14:paraId="0B70D759" w14:textId="52912925">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ro-RO"/>
              </w:rPr>
              <w:t>Texte în limba engleză</w:t>
            </w:r>
          </w:p>
          <w:p w:rsidRPr="00C02345" w:rsidR="003F659E" w:rsidP="3036C6C3" w:rsidRDefault="003F659E" w14:paraId="0DE0507A" w14:textId="6172A79F">
            <w:pPr>
              <w:spacing w:before="22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Brown, R. și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Gaertner</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S. (2003),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Blackwell</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Handbook</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of Social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Psychology</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Intergroup</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Processes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Blackwell</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Publishing</w:t>
            </w:r>
          </w:p>
          <w:p w:rsidRPr="00C02345" w:rsidR="003F659E" w:rsidP="3036C6C3" w:rsidRDefault="003F659E" w14:paraId="7434D230" w14:textId="6600E5D0">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Delamater</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J. (2006)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Handbook</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of Social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Psychology</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New York: Springer</w:t>
            </w:r>
          </w:p>
          <w:p w:rsidRPr="00C02345" w:rsidR="003F659E" w:rsidP="3036C6C3" w:rsidRDefault="003F659E" w14:paraId="15E7CE66" w14:textId="06B4D11F">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Giddens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A.,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Duneier</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M.,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Appelbaum</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R. (2005).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Introduction</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to</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Sociology</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New York: W.W.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Norton&amp;Company</w:t>
            </w:r>
          </w:p>
          <w:p w:rsidRPr="00C02345" w:rsidR="003F659E" w:rsidP="3036C6C3" w:rsidRDefault="003F659E" w14:paraId="1D179DCC" w14:textId="0DB7C110">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McDougall</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 (2001).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An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Introduction</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to</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Social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Psychology</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Fourteenth</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Batoche</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Books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Kitchener</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2001</w:t>
            </w:r>
          </w:p>
          <w:p w:rsidRPr="00C02345" w:rsidR="003F659E" w:rsidP="3036C6C3" w:rsidRDefault="003F659E" w14:paraId="6CDB601D" w14:textId="2CB18FB0">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Schneider F.-W.,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Gruman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J.-A.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(2012),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Coutts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L.-M.,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Applied</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Social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Psychology</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Understanding</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and</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Addressing</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Practical</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ro-RO"/>
              </w:rPr>
              <w:t>Problems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second</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edition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Sage</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Publications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Inc.</w:t>
            </w:r>
          </w:p>
          <w:p w:rsidRPr="00C02345" w:rsidR="003F659E" w:rsidP="3036C6C3" w:rsidRDefault="003F659E" w14:paraId="31510F50" w14:textId="47E3FB26">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Stainton, Rogers, W. (2003),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Social Psychology. Experimental and Critical </w:t>
            </w:r>
            <w:r w:rsidRPr="3036C6C3" w:rsidR="3329EA7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Approaches</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,Open</w:t>
            </w:r>
            <w:r w:rsidRPr="3036C6C3" w:rsidR="3329EA7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University Press, Philadelphia</w:t>
            </w:r>
          </w:p>
          <w:p w:rsidRPr="00C02345" w:rsidR="003F659E" w:rsidP="3036C6C3" w:rsidRDefault="003F659E" w14:paraId="152F0F4A" w14:textId="0D947A01">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FF"/>
                <w:sz w:val="20"/>
                <w:szCs w:val="20"/>
                <w:lang w:val="en-US"/>
              </w:rPr>
            </w:pPr>
            <w:r w:rsidRPr="3036C6C3" w:rsidR="3329EA77">
              <w:rPr>
                <w:rFonts w:ascii="Times New Roman" w:hAnsi="Times New Roman" w:eastAsia="Times New Roman" w:cs="Times New Roman"/>
                <w:b w:val="0"/>
                <w:bCs w:val="0"/>
                <w:i w:val="0"/>
                <w:iCs w:val="0"/>
                <w:caps w:val="0"/>
                <w:smallCaps w:val="0"/>
                <w:noProof w:val="0"/>
                <w:color w:val="0000FF"/>
                <w:sz w:val="20"/>
                <w:szCs w:val="20"/>
                <w:lang w:val="ro-RO"/>
              </w:rPr>
              <w:t>Pagini web:</w:t>
            </w:r>
          </w:p>
          <w:p w:rsidRPr="00C02345" w:rsidR="003F659E" w:rsidP="3036C6C3" w:rsidRDefault="003F659E" w14:paraId="7FD1FF2E" w14:textId="0BD2507B">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FF"/>
                <w:sz w:val="20"/>
                <w:szCs w:val="20"/>
                <w:lang w:val="en-US"/>
              </w:rPr>
            </w:pPr>
            <w:hyperlink r:id="Rffb8f4dc381540e4">
              <w:r w:rsidRPr="3036C6C3" w:rsidR="3329EA77">
                <w:rPr>
                  <w:rStyle w:val="Hyperlink"/>
                  <w:rFonts w:ascii="Times New Roman" w:hAnsi="Times New Roman" w:eastAsia="Times New Roman" w:cs="Times New Roman"/>
                  <w:b w:val="0"/>
                  <w:bCs w:val="0"/>
                  <w:i w:val="0"/>
                  <w:iCs w:val="0"/>
                  <w:caps w:val="0"/>
                  <w:smallCaps w:val="0"/>
                  <w:strike w:val="0"/>
                  <w:dstrike w:val="0"/>
                  <w:noProof w:val="0"/>
                  <w:sz w:val="20"/>
                  <w:szCs w:val="20"/>
                  <w:lang w:val="ro-RO"/>
                </w:rPr>
                <w:t>https://www.socialpsychology.org/social.htm</w:t>
              </w:r>
            </w:hyperlink>
            <w:r w:rsidRPr="3036C6C3" w:rsidR="3329EA77">
              <w:rPr>
                <w:rFonts w:ascii="Times New Roman" w:hAnsi="Times New Roman" w:eastAsia="Times New Roman" w:cs="Times New Roman"/>
                <w:b w:val="0"/>
                <w:bCs w:val="0"/>
                <w:i w:val="0"/>
                <w:iCs w:val="0"/>
                <w:caps w:val="0"/>
                <w:smallCaps w:val="0"/>
                <w:noProof w:val="0"/>
                <w:color w:val="0000FF"/>
                <w:sz w:val="20"/>
                <w:szCs w:val="20"/>
                <w:lang w:val="ro-RO"/>
              </w:rPr>
              <w:t xml:space="preserve"> </w:t>
            </w:r>
          </w:p>
          <w:p w:rsidRPr="00C02345" w:rsidR="003F659E" w:rsidP="3036C6C3" w:rsidRDefault="003F659E" w14:paraId="595A608E" w14:textId="1C8311E7">
            <w:pPr>
              <w:spacing w:before="220" w:beforeAutospacing="off" w:after="0" w:afterAutospacing="off" w:line="274" w:lineRule="auto"/>
              <w:jc w:val="both"/>
              <w:rPr>
                <w:rFonts w:ascii="Times New Roman" w:hAnsi="Times New Roman" w:eastAsia="Times New Roman" w:cs="Times New Roman"/>
                <w:b w:val="0"/>
                <w:bCs w:val="0"/>
                <w:i w:val="0"/>
                <w:iCs w:val="0"/>
                <w:caps w:val="0"/>
                <w:smallCaps w:val="0"/>
                <w:noProof w:val="0"/>
                <w:color w:val="0000FF"/>
                <w:sz w:val="20"/>
                <w:szCs w:val="20"/>
                <w:lang w:val="en-US"/>
              </w:rPr>
            </w:pPr>
            <w:hyperlink r:id="R81305c3c4f0a4b2e">
              <w:r w:rsidRPr="3036C6C3" w:rsidR="3329EA77">
                <w:rPr>
                  <w:rStyle w:val="Hyperlink"/>
                  <w:rFonts w:ascii="Times New Roman" w:hAnsi="Times New Roman" w:eastAsia="Times New Roman" w:cs="Times New Roman"/>
                  <w:b w:val="0"/>
                  <w:bCs w:val="0"/>
                  <w:i w:val="0"/>
                  <w:iCs w:val="0"/>
                  <w:caps w:val="0"/>
                  <w:smallCaps w:val="0"/>
                  <w:strike w:val="0"/>
                  <w:dstrike w:val="0"/>
                  <w:noProof w:val="0"/>
                  <w:sz w:val="20"/>
                  <w:szCs w:val="20"/>
                  <w:lang w:val="ro-RO"/>
                </w:rPr>
                <w:t>https://www.iarr.org/index.html</w:t>
              </w:r>
            </w:hyperlink>
            <w:r w:rsidRPr="3036C6C3" w:rsidR="3329EA77">
              <w:rPr>
                <w:rFonts w:ascii="Times New Roman" w:hAnsi="Times New Roman" w:eastAsia="Times New Roman" w:cs="Times New Roman"/>
                <w:b w:val="0"/>
                <w:bCs w:val="0"/>
                <w:i w:val="0"/>
                <w:iCs w:val="0"/>
                <w:caps w:val="0"/>
                <w:smallCaps w:val="0"/>
                <w:noProof w:val="0"/>
                <w:color w:val="0000FF"/>
                <w:sz w:val="20"/>
                <w:szCs w:val="20"/>
                <w:lang w:val="ro-RO"/>
              </w:rPr>
              <w:t xml:space="preserve"> (International Association for </w:t>
            </w:r>
            <w:r w:rsidRPr="3036C6C3" w:rsidR="3329EA77">
              <w:rPr>
                <w:rFonts w:ascii="Times New Roman" w:hAnsi="Times New Roman" w:eastAsia="Times New Roman" w:cs="Times New Roman"/>
                <w:b w:val="0"/>
                <w:bCs w:val="0"/>
                <w:i w:val="0"/>
                <w:iCs w:val="0"/>
                <w:caps w:val="0"/>
                <w:smallCaps w:val="0"/>
                <w:noProof w:val="0"/>
                <w:color w:val="0000FF"/>
                <w:sz w:val="20"/>
                <w:szCs w:val="20"/>
                <w:lang w:val="ro-RO"/>
              </w:rPr>
              <w:t>Relationship</w:t>
            </w:r>
            <w:r w:rsidRPr="3036C6C3" w:rsidR="3329EA77">
              <w:rPr>
                <w:rFonts w:ascii="Times New Roman" w:hAnsi="Times New Roman" w:eastAsia="Times New Roman" w:cs="Times New Roman"/>
                <w:b w:val="0"/>
                <w:bCs w:val="0"/>
                <w:i w:val="0"/>
                <w:iCs w:val="0"/>
                <w:caps w:val="0"/>
                <w:smallCaps w:val="0"/>
                <w:noProof w:val="0"/>
                <w:color w:val="0000FF"/>
                <w:sz w:val="20"/>
                <w:szCs w:val="20"/>
                <w:lang w:val="ro-RO"/>
              </w:rPr>
              <w:t xml:space="preserve"> </w:t>
            </w:r>
            <w:r w:rsidRPr="3036C6C3" w:rsidR="3329EA77">
              <w:rPr>
                <w:rFonts w:ascii="Times New Roman" w:hAnsi="Times New Roman" w:eastAsia="Times New Roman" w:cs="Times New Roman"/>
                <w:b w:val="0"/>
                <w:bCs w:val="0"/>
                <w:i w:val="0"/>
                <w:iCs w:val="0"/>
                <w:caps w:val="0"/>
                <w:smallCaps w:val="0"/>
                <w:noProof w:val="0"/>
                <w:color w:val="0000FF"/>
                <w:sz w:val="20"/>
                <w:szCs w:val="20"/>
                <w:lang w:val="ro-RO"/>
              </w:rPr>
              <w:t>Research</w:t>
            </w:r>
            <w:r w:rsidRPr="3036C6C3" w:rsidR="3329EA77">
              <w:rPr>
                <w:rFonts w:ascii="Times New Roman" w:hAnsi="Times New Roman" w:eastAsia="Times New Roman" w:cs="Times New Roman"/>
                <w:b w:val="0"/>
                <w:bCs w:val="0"/>
                <w:i w:val="0"/>
                <w:iCs w:val="0"/>
                <w:caps w:val="0"/>
                <w:smallCaps w:val="0"/>
                <w:noProof w:val="0"/>
                <w:color w:val="0000FF"/>
                <w:sz w:val="20"/>
                <w:szCs w:val="20"/>
                <w:lang w:val="ro-RO"/>
              </w:rPr>
              <w:t>)</w:t>
            </w:r>
          </w:p>
          <w:p w:rsidRPr="00C02345" w:rsidR="003F659E" w:rsidP="3036C6C3" w:rsidRDefault="003F659E" w14:paraId="28D0D0F1" w14:textId="64B7DFB8">
            <w:pPr>
              <w:pStyle w:val="Normal"/>
              <w:spacing w:after="0" w:line="240" w:lineRule="auto"/>
              <w:rPr>
                <w:rFonts w:ascii="Cambria" w:hAnsi="Cambria" w:eastAsia="Cambria" w:cs="Cambria"/>
                <w:b w:val="0"/>
                <w:bCs w:val="0"/>
                <w:i w:val="0"/>
                <w:iCs w:val="0"/>
                <w:caps w:val="0"/>
                <w:smallCaps w:val="0"/>
                <w:noProof w:val="0"/>
                <w:color w:val="000000" w:themeColor="text1" w:themeTint="FF" w:themeShade="FF"/>
                <w:sz w:val="20"/>
                <w:szCs w:val="20"/>
                <w:lang w:val="en-US"/>
              </w:rPr>
            </w:pPr>
          </w:p>
        </w:tc>
      </w:tr>
      <w:tr w:rsidRPr="00C02345" w:rsidR="008C28C6" w:rsidTr="3036C6C3" w14:paraId="724C172F" w14:textId="77777777">
        <w:trPr>
          <w:trHeight w:val="284"/>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3036C6C3" w14:paraId="74734A45" w14:textId="77777777">
        <w:trPr>
          <w:trHeight w:val="284"/>
        </w:trPr>
        <w:tc>
          <w:tcPr>
            <w:tcW w:w="4395" w:type="dxa"/>
            <w:tcMar/>
            <w:vAlign w:val="center"/>
          </w:tcPr>
          <w:p w:rsidR="3036C6C3" w:rsidP="3036C6C3" w:rsidRDefault="3036C6C3" w14:paraId="153F7F79" w14:textId="62B93099">
            <w:pPr>
              <w:spacing w:after="0" w:line="240" w:lineRule="auto"/>
              <w:rPr>
                <w:rFonts w:ascii="Times New Roman" w:hAnsi="Times New Roman" w:eastAsia="Times New Roman" w:cs="Times New Roman"/>
                <w:b w:val="0"/>
                <w:bCs w:val="0"/>
                <w:i w:val="0"/>
                <w:iCs w:val="0"/>
                <w:caps w:val="0"/>
                <w:smallCaps w:val="0"/>
                <w:sz w:val="20"/>
                <w:szCs w:val="20"/>
                <w:lang w:val="en-US"/>
              </w:rPr>
            </w:pPr>
            <w:r w:rsidRPr="3036C6C3" w:rsidR="3036C6C3">
              <w:rPr>
                <w:rFonts w:ascii="Times New Roman" w:hAnsi="Times New Roman" w:eastAsia="Times New Roman" w:cs="Times New Roman"/>
                <w:b w:val="0"/>
                <w:bCs w:val="0"/>
                <w:i w:val="0"/>
                <w:iCs w:val="0"/>
                <w:caps w:val="0"/>
                <w:smallCaps w:val="0"/>
                <w:sz w:val="20"/>
                <w:szCs w:val="20"/>
                <w:lang w:val="ro-RO"/>
              </w:rPr>
              <w:t>Seminarul va urma structura cursului, accentul fiind pus pe studii de caz, exerciții, texte,  reprezentative pentru fiecare dintre tematicile abordate. Textele de seminar vor fi puse la dispoziția studenților pe parcursul semestrului de către coordonatorul de seminar.</w:t>
            </w:r>
          </w:p>
        </w:tc>
        <w:tc>
          <w:tcPr>
            <w:tcW w:w="3119" w:type="dxa"/>
            <w:tcMar/>
            <w:vAlign w:val="center"/>
          </w:tcPr>
          <w:p w:rsidR="3036C6C3" w:rsidP="3036C6C3" w:rsidRDefault="3036C6C3" w14:paraId="2E03C3C3" w14:textId="1CC84E8D">
            <w:pPr>
              <w:spacing w:after="0" w:line="240" w:lineRule="auto"/>
              <w:rPr>
                <w:rFonts w:ascii="Times New Roman" w:hAnsi="Times New Roman" w:eastAsia="Times New Roman" w:cs="Times New Roman"/>
                <w:b w:val="0"/>
                <w:bCs w:val="0"/>
                <w:i w:val="0"/>
                <w:iCs w:val="0"/>
                <w:caps w:val="0"/>
                <w:smallCaps w:val="0"/>
                <w:sz w:val="20"/>
                <w:szCs w:val="20"/>
                <w:lang w:val="en-US"/>
              </w:rPr>
            </w:pPr>
            <w:r w:rsidRPr="3036C6C3" w:rsidR="3036C6C3">
              <w:rPr>
                <w:rFonts w:ascii="Times New Roman" w:hAnsi="Times New Roman" w:eastAsia="Times New Roman" w:cs="Times New Roman"/>
                <w:b w:val="0"/>
                <w:bCs w:val="0"/>
                <w:i w:val="0"/>
                <w:iCs w:val="0"/>
                <w:caps w:val="0"/>
                <w:smallCaps w:val="0"/>
                <w:sz w:val="20"/>
                <w:szCs w:val="20"/>
                <w:lang w:val="ro-RO"/>
              </w:rPr>
              <w:t>Studii de caz</w:t>
            </w:r>
          </w:p>
          <w:p w:rsidR="3036C6C3" w:rsidP="3036C6C3" w:rsidRDefault="3036C6C3" w14:paraId="27709C5E" w14:textId="3C564221">
            <w:pPr>
              <w:spacing w:after="0" w:line="240" w:lineRule="auto"/>
              <w:rPr>
                <w:rFonts w:ascii="Times New Roman" w:hAnsi="Times New Roman" w:eastAsia="Times New Roman" w:cs="Times New Roman"/>
                <w:b w:val="0"/>
                <w:bCs w:val="0"/>
                <w:i w:val="0"/>
                <w:iCs w:val="0"/>
                <w:caps w:val="0"/>
                <w:smallCaps w:val="0"/>
                <w:sz w:val="20"/>
                <w:szCs w:val="20"/>
                <w:lang w:val="en-US"/>
              </w:rPr>
            </w:pPr>
            <w:r w:rsidRPr="3036C6C3" w:rsidR="3036C6C3">
              <w:rPr>
                <w:rFonts w:ascii="Times New Roman" w:hAnsi="Times New Roman" w:eastAsia="Times New Roman" w:cs="Times New Roman"/>
                <w:b w:val="0"/>
                <w:bCs w:val="0"/>
                <w:i w:val="0"/>
                <w:iCs w:val="0"/>
                <w:caps w:val="0"/>
                <w:smallCaps w:val="0"/>
                <w:sz w:val="20"/>
                <w:szCs w:val="20"/>
                <w:lang w:val="ro-RO"/>
              </w:rPr>
              <w:t>Dezbateri rezultate/implicații experimente</w:t>
            </w:r>
          </w:p>
          <w:p w:rsidR="3036C6C3" w:rsidP="3036C6C3" w:rsidRDefault="3036C6C3" w14:paraId="40EFEEB8" w14:textId="41DE3496">
            <w:pPr>
              <w:spacing w:after="0" w:line="240" w:lineRule="auto"/>
              <w:rPr>
                <w:rFonts w:ascii="Times New Roman" w:hAnsi="Times New Roman" w:eastAsia="Times New Roman" w:cs="Times New Roman"/>
                <w:b w:val="0"/>
                <w:bCs w:val="0"/>
                <w:i w:val="0"/>
                <w:iCs w:val="0"/>
                <w:caps w:val="0"/>
                <w:smallCaps w:val="0"/>
                <w:sz w:val="20"/>
                <w:szCs w:val="20"/>
                <w:lang w:val="en-US"/>
              </w:rPr>
            </w:pPr>
            <w:r w:rsidRPr="3036C6C3" w:rsidR="3036C6C3">
              <w:rPr>
                <w:rFonts w:ascii="Times New Roman" w:hAnsi="Times New Roman" w:eastAsia="Times New Roman" w:cs="Times New Roman"/>
                <w:b w:val="0"/>
                <w:bCs w:val="0"/>
                <w:i w:val="0"/>
                <w:iCs w:val="0"/>
                <w:caps w:val="0"/>
                <w:smallCaps w:val="0"/>
                <w:sz w:val="20"/>
                <w:szCs w:val="20"/>
                <w:lang w:val="ro-RO"/>
              </w:rPr>
              <w:t>Prezentări proiecte</w:t>
            </w:r>
          </w:p>
          <w:p w:rsidR="3036C6C3" w:rsidP="3036C6C3" w:rsidRDefault="3036C6C3" w14:paraId="4AEF5EC5" w14:textId="18ED9301">
            <w:pPr>
              <w:spacing w:after="0" w:line="240" w:lineRule="auto"/>
              <w:rPr>
                <w:rFonts w:ascii="Times New Roman" w:hAnsi="Times New Roman" w:eastAsia="Times New Roman" w:cs="Times New Roman"/>
                <w:b w:val="0"/>
                <w:bCs w:val="0"/>
                <w:i w:val="0"/>
                <w:iCs w:val="0"/>
                <w:caps w:val="0"/>
                <w:smallCaps w:val="0"/>
                <w:sz w:val="20"/>
                <w:szCs w:val="20"/>
                <w:lang w:val="en-US"/>
              </w:rPr>
            </w:pPr>
            <w:r w:rsidRPr="3036C6C3" w:rsidR="3036C6C3">
              <w:rPr>
                <w:rFonts w:ascii="Times New Roman" w:hAnsi="Times New Roman" w:eastAsia="Times New Roman" w:cs="Times New Roman"/>
                <w:b w:val="0"/>
                <w:bCs w:val="0"/>
                <w:i w:val="0"/>
                <w:iCs w:val="0"/>
                <w:caps w:val="0"/>
                <w:smallCaps w:val="0"/>
                <w:sz w:val="20"/>
                <w:szCs w:val="20"/>
                <w:lang w:val="ro-RO"/>
              </w:rPr>
              <w:t>Exerciții de auto-cunoaștere</w:t>
            </w:r>
          </w:p>
          <w:p w:rsidR="3036C6C3" w:rsidP="3036C6C3" w:rsidRDefault="3036C6C3" w14:paraId="2B723ED3" w14:textId="0411A315">
            <w:pPr>
              <w:spacing w:after="0" w:line="240" w:lineRule="auto"/>
              <w:rPr>
                <w:rFonts w:ascii="Times New Roman" w:hAnsi="Times New Roman" w:eastAsia="Times New Roman" w:cs="Times New Roman"/>
                <w:b w:val="0"/>
                <w:bCs w:val="0"/>
                <w:i w:val="0"/>
                <w:iCs w:val="0"/>
                <w:caps w:val="0"/>
                <w:smallCaps w:val="0"/>
                <w:sz w:val="20"/>
                <w:szCs w:val="20"/>
                <w:lang w:val="en-US"/>
              </w:rPr>
            </w:pPr>
            <w:r w:rsidRPr="3036C6C3" w:rsidR="3036C6C3">
              <w:rPr>
                <w:rFonts w:ascii="Times New Roman" w:hAnsi="Times New Roman" w:eastAsia="Times New Roman" w:cs="Times New Roman"/>
                <w:b w:val="0"/>
                <w:bCs w:val="0"/>
                <w:i w:val="0"/>
                <w:iCs w:val="0"/>
                <w:caps w:val="0"/>
                <w:smallCaps w:val="0"/>
                <w:sz w:val="20"/>
                <w:szCs w:val="20"/>
                <w:lang w:val="ro-RO"/>
              </w:rPr>
              <w:t>Discuții pe text</w:t>
            </w:r>
          </w:p>
        </w:tc>
        <w:tc>
          <w:tcPr>
            <w:tcW w:w="2977" w:type="dxa"/>
            <w:tcMar/>
            <w:vAlign w:val="center"/>
          </w:tcPr>
          <w:p w:rsidR="3036C6C3" w:rsidP="3036C6C3" w:rsidRDefault="3036C6C3" w14:paraId="723EB99A" w14:textId="72E5F798">
            <w:pPr>
              <w:spacing w:after="0" w:line="240" w:lineRule="auto"/>
              <w:rPr>
                <w:rFonts w:ascii="Times New Roman" w:hAnsi="Times New Roman" w:eastAsia="Times New Roman" w:cs="Times New Roman"/>
                <w:b w:val="0"/>
                <w:bCs w:val="0"/>
                <w:i w:val="0"/>
                <w:iCs w:val="0"/>
                <w:caps w:val="0"/>
                <w:smallCaps w:val="0"/>
                <w:sz w:val="20"/>
                <w:szCs w:val="20"/>
                <w:lang w:val="en-US"/>
              </w:rPr>
            </w:pPr>
          </w:p>
        </w:tc>
      </w:tr>
      <w:tr w:rsidRPr="00C02345" w:rsidR="003F659E" w:rsidTr="3036C6C3" w14:paraId="2512011A" w14:textId="77777777">
        <w:trPr>
          <w:trHeight w:val="284"/>
        </w:trPr>
        <w:tc>
          <w:tcPr>
            <w:tcW w:w="10491" w:type="dxa"/>
            <w:gridSpan w:val="3"/>
            <w:tcMar/>
            <w:vAlign w:val="center"/>
          </w:tcPr>
          <w:p w:rsidRPr="00C02345" w:rsidR="003F659E" w:rsidP="3036C6C3" w:rsidRDefault="003F659E" w14:paraId="76927A3E" w14:textId="5EA6C5A6">
            <w:pPr>
              <w:tabs>
                <w:tab w:val="left" w:pos="2715"/>
              </w:tabs>
              <w:spacing w:after="0" w:line="240" w:lineRule="auto"/>
              <w:rPr>
                <w:rFonts w:ascii="Cambria" w:hAnsi="Cambria"/>
                <w:sz w:val="20"/>
                <w:szCs w:val="20"/>
              </w:rPr>
            </w:pPr>
            <w:r w:rsidRPr="3036C6C3" w:rsidR="5E5D4AD3">
              <w:rPr>
                <w:rFonts w:ascii="Cambria" w:hAnsi="Cambria"/>
                <w:sz w:val="20"/>
                <w:szCs w:val="20"/>
              </w:rPr>
              <w:t>Bibliografie</w:t>
            </w:r>
          </w:p>
          <w:p w:rsidRPr="00C02345" w:rsidR="003F659E" w:rsidP="3036C6C3" w:rsidRDefault="003F659E" w14:paraId="65706CFD" w14:textId="6C09E7B5">
            <w:pPr>
              <w:tabs>
                <w:tab w:val="left" w:pos="2715"/>
              </w:tabs>
              <w:spacing w:after="0" w:line="240" w:lineRule="auto"/>
              <w:rPr>
                <w:rFonts w:ascii="Cambria" w:hAnsi="Cambria" w:eastAsia="Cambria" w:cs="Cambria"/>
                <w:noProof w:val="0"/>
                <w:sz w:val="20"/>
                <w:szCs w:val="20"/>
                <w:lang w:val="ro-RO"/>
              </w:rPr>
            </w:pPr>
            <w:r w:rsidRPr="3036C6C3" w:rsidR="013DCBC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Textele de seminar vor fi puse la dispoziția studenților pe parcursul semestrului de către coordonatorul de seminar.</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3036C6C3" w14:paraId="697653B0" w14:textId="77777777">
        <w:trPr>
          <w:trHeight w:val="2869"/>
        </w:trPr>
        <w:tc>
          <w:tcPr>
            <w:tcW w:w="10491" w:type="dxa"/>
            <w:tcMar/>
          </w:tcPr>
          <w:p w:rsidRPr="002E4459" w:rsidR="0084568F" w:rsidP="3036C6C3" w:rsidRDefault="0084568F" w14:paraId="2B940AFD" w14:textId="54992382">
            <w:pPr>
              <w:pStyle w:val="Listparagraf"/>
              <w:spacing w:before="120" w:after="0" w:line="240" w:lineRule="auto"/>
              <w:ind w:left="357" w:hanging="0"/>
              <w:rPr>
                <w:rFonts w:ascii="Times New Roman" w:hAnsi="Times New Roman" w:eastAsia="Times New Roman" w:cs="Times New Roman"/>
                <w:noProof w:val="0"/>
                <w:sz w:val="20"/>
                <w:szCs w:val="20"/>
                <w:lang w:val="ro-RO"/>
              </w:rPr>
            </w:pPr>
            <w:r w:rsidRPr="3036C6C3" w:rsidR="2A4DD7FE">
              <w:rPr>
                <w:rFonts w:ascii="Times New Roman" w:hAnsi="Times New Roman" w:eastAsia="Times New Roman" w:cs="Times New Roman"/>
                <w:noProof w:val="0"/>
                <w:sz w:val="20"/>
                <w:szCs w:val="20"/>
                <w:lang w:val="ro-RO"/>
              </w:rPr>
              <w:t xml:space="preserve">Cursul pregătește studenții  pentru acumularea de cunoștințe și dezvoltarea de competențe în înțelegerea mecanismelor psihologice și sociale care stau la baza comportamentelor umane și care sunt implicate în funcționarea individului și a societății, precum și a interacțiunii dintre acestea. Această bază de cunoaștere aplicată le permite studenților o mai bună cunoaștere personală și a lumii în care trăiesc, oferindu-le, de asemenea, bazele necesare în desfășurarea activității </w:t>
            </w:r>
            <w:r w:rsidRPr="3036C6C3" w:rsidR="2A4DD7FE">
              <w:rPr>
                <w:rFonts w:ascii="Times New Roman" w:hAnsi="Times New Roman" w:eastAsia="Times New Roman" w:cs="Times New Roman"/>
                <w:noProof w:val="0"/>
                <w:sz w:val="20"/>
                <w:szCs w:val="20"/>
                <w:lang w:val="ro-RO"/>
              </w:rPr>
              <w:t>ulteriore</w:t>
            </w:r>
            <w:r w:rsidRPr="3036C6C3" w:rsidR="2A4DD7FE">
              <w:rPr>
                <w:rFonts w:ascii="Times New Roman" w:hAnsi="Times New Roman" w:eastAsia="Times New Roman" w:cs="Times New Roman"/>
                <w:noProof w:val="0"/>
                <w:sz w:val="20"/>
                <w:szCs w:val="20"/>
                <w:lang w:val="ro-RO"/>
              </w:rPr>
              <w:t xml:space="preserve"> pe piața muncii.</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3036C6C3"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3036C6C3"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3036C6C3" w:rsidP="3036C6C3" w:rsidRDefault="3036C6C3" w14:paraId="2AB04878" w14:textId="363791B3">
            <w:pPr>
              <w:pStyle w:val="Listparagraf"/>
              <w:spacing w:before="0" w:beforeAutospacing="off" w:after="0" w:afterAutospacing="off" w:line="274" w:lineRule="auto"/>
              <w:ind w:left="0" w:right="0" w:hanging="0"/>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Demonstrarea însușirii conceptelor de bază aferente tematicilor de curs și a capacității de operare cognitivă și practică cu acestea.</w:t>
            </w:r>
          </w:p>
        </w:tc>
        <w:tc>
          <w:tcPr>
            <w:tcW w:w="2409" w:type="dxa"/>
            <w:tcMar/>
            <w:vAlign w:val="center"/>
          </w:tcPr>
          <w:p w:rsidR="3036C6C3" w:rsidP="3036C6C3" w:rsidRDefault="3036C6C3" w14:paraId="29AE7A36" w14:textId="6B79EA66">
            <w:pPr>
              <w:pStyle w:val="Normal"/>
              <w:spacing w:before="220" w:beforeAutospacing="off" w:after="200" w:afterAutospacing="off" w:line="274" w:lineRule="auto"/>
              <w:ind w:left="0"/>
              <w:rPr>
                <w:rFonts w:ascii="Times New Roman" w:hAnsi="Times New Roman" w:eastAsia="Times New Roman" w:cs="Times New Roman"/>
                <w:sz w:val="20"/>
                <w:szCs w:val="20"/>
              </w:rPr>
            </w:pPr>
            <w:r w:rsidRPr="3036C6C3" w:rsidR="3036C6C3">
              <w:rPr>
                <w:rFonts w:ascii="Times New Roman" w:hAnsi="Times New Roman" w:eastAsia="Times New Roman" w:cs="Times New Roman"/>
                <w:sz w:val="20"/>
                <w:szCs w:val="20"/>
              </w:rPr>
              <w:t>Examen tip grilă</w:t>
            </w:r>
          </w:p>
        </w:tc>
        <w:tc>
          <w:tcPr>
            <w:tcW w:w="2694" w:type="dxa"/>
            <w:tcMar/>
            <w:vAlign w:val="center"/>
          </w:tcPr>
          <w:p w:rsidR="3036C6C3" w:rsidP="3036C6C3" w:rsidRDefault="3036C6C3" w14:paraId="3CDC0133" w14:textId="513778B5">
            <w:pPr>
              <w:spacing w:before="220" w:beforeAutospacing="off" w:after="200" w:afterAutospacing="off" w:line="274" w:lineRule="auto"/>
              <w:ind w:left="720"/>
              <w:rPr>
                <w:rFonts w:ascii="Times New Roman" w:hAnsi="Times New Roman" w:eastAsia="Times New Roman" w:cs="Times New Roman"/>
                <w:b w:val="1"/>
                <w:bCs w:val="1"/>
                <w:sz w:val="20"/>
                <w:szCs w:val="20"/>
              </w:rPr>
            </w:pPr>
            <w:r w:rsidRPr="3036C6C3" w:rsidR="3036C6C3">
              <w:rPr>
                <w:rFonts w:ascii="Times New Roman" w:hAnsi="Times New Roman" w:eastAsia="Times New Roman" w:cs="Times New Roman"/>
                <w:b w:val="1"/>
                <w:bCs w:val="1"/>
                <w:sz w:val="20"/>
                <w:szCs w:val="20"/>
              </w:rPr>
              <w:t>70%</w:t>
            </w:r>
          </w:p>
        </w:tc>
      </w:tr>
      <w:tr w:rsidR="3036C6C3" w:rsidTr="3036C6C3" w14:paraId="5471E02E">
        <w:trPr>
          <w:trHeight w:val="300"/>
        </w:trPr>
        <w:tc>
          <w:tcPr>
            <w:tcW w:w="2839" w:type="dxa"/>
            <w:vMerge/>
            <w:tcMar/>
            <w:vAlign w:val="center"/>
          </w:tcPr>
          <w:p w14:paraId="6369F078"/>
        </w:tc>
        <w:tc>
          <w:tcPr>
            <w:tcW w:w="7653" w:type="dxa"/>
            <w:gridSpan w:val="3"/>
            <w:tcMar/>
            <w:vAlign w:val="center"/>
          </w:tcPr>
          <w:p w:rsidR="285DEEC3" w:rsidP="3036C6C3" w:rsidRDefault="285DEEC3" w14:paraId="679DA285" w14:textId="3E695B34">
            <w:pPr>
              <w:spacing w:before="0" w:beforeAutospacing="off" w:after="0" w:afterAutospacing="off" w:line="274"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285DEEC3">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ro-RO"/>
              </w:rPr>
              <w:t>Precizări privind sesiunea de măriri/restanțe</w:t>
            </w:r>
          </w:p>
          <w:p w:rsidR="285DEEC3" w:rsidP="3036C6C3" w:rsidRDefault="285DEEC3" w14:paraId="526FFD33" w14:textId="17D77D85">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285DEEC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Se păstrează structura de examen din  timpul semestrului. </w:t>
            </w:r>
          </w:p>
          <w:p w:rsidR="285DEEC3" w:rsidP="3036C6C3" w:rsidRDefault="285DEEC3" w14:paraId="48240A1B" w14:textId="0583B2DA">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285DEEC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Nu se poate mări/recupera punctajul aferent participării active în cadrul seminarului (30%) pe parcursul semestrului. </w:t>
            </w:r>
          </w:p>
          <w:p w:rsidR="285DEEC3" w:rsidP="3036C6C3" w:rsidRDefault="285DEEC3" w14:paraId="46826843" w14:textId="7835CAAF">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285DEEC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În sesiunea de măriri/restanțe se păstrează punctajul obținut pentru activitatea de seminar pe parcursul semestrului.  </w:t>
            </w:r>
          </w:p>
          <w:p w:rsidR="285DEEC3" w:rsidP="3036C6C3" w:rsidRDefault="285DEEC3" w14:paraId="0ABE420B" w14:textId="0B7CC4C3">
            <w:pPr>
              <w:spacing w:before="0" w:beforeAutospacing="off" w:after="0" w:afterAutospacing="off" w:line="274" w:lineRule="auto"/>
              <w:ind w:left="0" w:right="0" w:hanging="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036C6C3" w:rsidR="285DEEC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 xml:space="preserve">În sesiunea de măriri/restanțe se păstrează bonusul de prezență obținut pentru participarea la curs pe parcursul semestrului. </w:t>
            </w:r>
          </w:p>
          <w:p w:rsidR="285DEEC3" w:rsidP="3036C6C3" w:rsidRDefault="285DEEC3" w14:paraId="140039EE" w14:textId="259EA862">
            <w:pPr>
              <w:spacing w:line="274" w:lineRule="auto"/>
            </w:pPr>
            <w:r w:rsidRPr="3036C6C3" w:rsidR="285DEEC3">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ro-RO"/>
              </w:rPr>
              <w:t>Punctajul acordat pentru participarea activă în cadrul seminariilor (30%) nu poate fi înlocuit de alte sarcini, nici în timpul semestrului, nici în sesiunea de restanțe. Se oferă punctaje intermediare (0,3 per prezență activă, dar nu se pot obține cumulativ mai mult de 3 puncte). Singurul motiv pentru care se acceptă o formă de compensare a absențelor care nu au permis îndeplinirea sarcinilor de lucru în sala de curs sunt motivele medicale cu acte doveditoare sau alte situații reale de urgență. Statutul de angajat al studentului nu reprezintă un motiv legitim de absență.</w:t>
            </w:r>
          </w:p>
        </w:tc>
      </w:tr>
      <w:tr w:rsidRPr="0039068A" w:rsidR="00357598" w:rsidTr="3036C6C3" w14:paraId="4000A1C8" w14:textId="77777777">
        <w:trPr>
          <w:trHeight w:val="405"/>
        </w:trPr>
        <w:tc>
          <w:tcPr>
            <w:tcW w:w="2839" w:type="dxa"/>
            <w:vMerge w:val="restart"/>
            <w:tcMar/>
            <w:vAlign w:val="center"/>
          </w:tcPr>
          <w:p w:rsidRPr="00357598" w:rsidR="00357598" w:rsidP="3036C6C3" w:rsidRDefault="00357598" w14:paraId="620B4533" w14:textId="77777777">
            <w:pPr>
              <w:spacing w:after="0" w:line="240" w:lineRule="auto"/>
              <w:ind w:right="-150"/>
              <w:jc w:val="center"/>
              <w:rPr>
                <w:rFonts w:ascii="Cambria" w:hAnsi="Cambria"/>
                <w:sz w:val="20"/>
                <w:szCs w:val="20"/>
              </w:rPr>
            </w:pPr>
            <w:r w:rsidRPr="3036C6C3" w:rsidR="6D75EEE2">
              <w:rPr>
                <w:rFonts w:ascii="Cambria" w:hAnsi="Cambria"/>
                <w:sz w:val="20"/>
                <w:szCs w:val="20"/>
              </w:rPr>
              <w:t>10.5 Seminar/laborator</w:t>
            </w:r>
          </w:p>
        </w:tc>
        <w:tc>
          <w:tcPr>
            <w:tcW w:w="2550" w:type="dxa"/>
            <w:tcMar/>
            <w:vAlign w:val="center"/>
          </w:tcPr>
          <w:p w:rsidR="3036C6C3" w:rsidP="3036C6C3" w:rsidRDefault="3036C6C3" w14:paraId="0CFB34C0" w14:textId="69588D59">
            <w:pPr>
              <w:pStyle w:val="Listparagraf"/>
              <w:numPr>
                <w:ilvl w:val="0"/>
                <w:numId w:val="15"/>
              </w:numPr>
              <w:spacing w:before="0" w:beforeAutospacing="off" w:after="0" w:afterAutospacing="off" w:line="274"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Participare activă în cadrul seminarului pe baza parcurgerii bibliografiei recomandate pentru fiecare temă de seminar</w:t>
            </w:r>
          </w:p>
          <w:p w:rsidR="3036C6C3" w:rsidP="3036C6C3" w:rsidRDefault="3036C6C3" w14:paraId="5382EEF8" w14:textId="616807C5">
            <w:pPr>
              <w:pStyle w:val="Listparagraf"/>
              <w:numPr>
                <w:ilvl w:val="0"/>
                <w:numId w:val="15"/>
              </w:numPr>
              <w:spacing w:before="0" w:beforeAutospacing="off" w:after="0" w:afterAutospacing="off" w:line="274"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Punctajul maxim - 3 puncte se obține prin participarea la </w:t>
            </w: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minim 10 seminarii</w:t>
            </w: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unde s-a intervenit activ, bazat pe textele citite, pe temele de discuție/sarcinile propuse de coordonatorul de seminar.</w:t>
            </w:r>
          </w:p>
          <w:p w:rsidR="3036C6C3" w:rsidP="3036C6C3" w:rsidRDefault="3036C6C3" w14:paraId="483FF8CD" w14:textId="31302F3F">
            <w:pPr>
              <w:pStyle w:val="Listparagraf"/>
              <w:numPr>
                <w:ilvl w:val="0"/>
                <w:numId w:val="15"/>
              </w:numPr>
              <w:spacing w:before="0" w:beforeAutospacing="off" w:after="0" w:afterAutospacing="off" w:line="274"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Punctajul se calculează prin acordarea a 0,3 puncte per seminar cu participare activă. Nu se pot obține mai mult de 3 puncte pentru activitatea de seminar, în cazul în care se depășește numărul de 10 seminarii cu participare activă.</w:t>
            </w:r>
          </w:p>
        </w:tc>
        <w:tc>
          <w:tcPr>
            <w:tcW w:w="2409" w:type="dxa"/>
            <w:tcMar/>
            <w:vAlign w:val="center"/>
          </w:tcPr>
          <w:p w:rsidR="3036C6C3" w:rsidP="3036C6C3" w:rsidRDefault="3036C6C3" w14:paraId="34DBFCF2" w14:textId="4EC026F5">
            <w:pPr>
              <w:spacing w:before="220" w:beforeAutospacing="off" w:after="0" w:afterAutospacing="off" w:line="274" w:lineRule="auto"/>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Analiză/dezbateri/teme/exerciții/sarcini rezolvate în sală/în mediul de lucru online (platforma de lucru), pe baza textelor recomandate spre parcurgere pentru fiecare seminar și a temelor de discuție/sarcinilor propuse de coordonatorul de seminar. </w:t>
            </w:r>
          </w:p>
          <w:p w:rsidR="3036C6C3" w:rsidP="3036C6C3" w:rsidRDefault="3036C6C3" w14:paraId="2FE1EA36" w14:textId="78E0464B">
            <w:pPr>
              <w:spacing w:before="220" w:beforeAutospacing="off" w:after="0" w:afterAutospacing="off" w:line="274" w:lineRule="auto"/>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Se punctează doar acele intervenții care se produc în cadrul seminariilor, nu se acceptă rezolvarea ulterioară a sarcinilor de seminar. </w:t>
            </w:r>
          </w:p>
          <w:p w:rsidR="3036C6C3" w:rsidP="3036C6C3" w:rsidRDefault="3036C6C3" w14:paraId="6F11A5F8" w14:textId="08449BB0">
            <w:pPr>
              <w:spacing w:before="220" w:beforeAutospacing="off" w:after="0" w:afterAutospacing="off" w:line="274" w:lineRule="auto"/>
              <w:jc w:val="left"/>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Intervențiile sunt monitorizate prin răspunsurile date de studenți oral și/sau în scris/pe platforma online de lucru, în funcție de situația specifică de lucru seminarului respectiv.</w:t>
            </w:r>
          </w:p>
        </w:tc>
        <w:tc>
          <w:tcPr>
            <w:tcW w:w="2694" w:type="dxa"/>
            <w:tcMar/>
            <w:vAlign w:val="center"/>
          </w:tcPr>
          <w:p w:rsidR="3036C6C3" w:rsidP="3036C6C3" w:rsidRDefault="3036C6C3" w14:paraId="1C01D7D4" w14:textId="5302A5D5">
            <w:pPr>
              <w:spacing w:before="220" w:beforeAutospacing="off" w:after="0" w:afterAutospacing="off" w:line="274" w:lineRule="auto"/>
              <w:ind w:lef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1"/>
                <w:bCs w:val="1"/>
                <w:i w:val="0"/>
                <w:iCs w:val="0"/>
                <w:caps w:val="0"/>
                <w:smallCaps w:val="0"/>
                <w:color w:val="000000" w:themeColor="text1" w:themeTint="FF" w:themeShade="FF"/>
                <w:sz w:val="20"/>
                <w:szCs w:val="20"/>
                <w:lang w:val="ro-RO"/>
              </w:rPr>
              <w:t>30%</w:t>
            </w:r>
          </w:p>
          <w:p w:rsidR="3036C6C3" w:rsidP="3036C6C3" w:rsidRDefault="3036C6C3" w14:paraId="7F5A08C1" w14:textId="5A0CC2C6">
            <w:pPr>
              <w:spacing w:before="220" w:beforeAutospacing="off" w:after="0" w:afterAutospacing="off" w:line="274" w:lineRule="auto"/>
              <w:ind w:lef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6B2F1C6D" w14:textId="1F62BD4D">
            <w:pPr>
              <w:spacing w:before="220" w:beforeAutospacing="off" w:after="0" w:afterAutospacing="off" w:line="274" w:lineRule="auto"/>
              <w:ind w:lef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66AFD5C2" w14:textId="724DD696">
            <w:pPr>
              <w:spacing w:before="220" w:beforeAutospacing="off" w:after="0" w:afterAutospacing="off" w:line="274" w:lineRule="auto"/>
              <w:ind w:lef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3FAD76C4" w14:textId="5AD68295">
            <w:pPr>
              <w:spacing w:before="220" w:beforeAutospacing="off" w:after="0" w:afterAutospacing="off" w:line="274" w:lineRule="auto"/>
              <w:ind w:lef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284EC63A" w14:textId="39817D62">
            <w:pPr>
              <w:spacing w:before="220" w:beforeAutospacing="off" w:after="0" w:afterAutospacing="off" w:line="274" w:lineRule="auto"/>
              <w:ind w:lef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1256E94A" w14:textId="045ADB73">
            <w:pPr>
              <w:spacing w:before="220" w:beforeAutospacing="off" w:after="0" w:afterAutospacing="off" w:line="274" w:lineRule="auto"/>
              <w:ind w:lef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3036C6C3" w:rsidR="3036C6C3">
              <w:rPr>
                <w:rFonts w:ascii="Times New Roman" w:hAnsi="Times New Roman" w:eastAsia="Times New Roman" w:cs="Times New Roman"/>
                <w:b w:val="0"/>
                <w:bCs w:val="0"/>
                <w:i w:val="0"/>
                <w:iCs w:val="0"/>
                <w:caps w:val="0"/>
                <w:smallCaps w:val="0"/>
                <w:color w:val="000000" w:themeColor="text1" w:themeTint="FF" w:themeShade="FF"/>
                <w:sz w:val="20"/>
                <w:szCs w:val="20"/>
                <w:lang w:val="ro-RO"/>
              </w:rPr>
              <w:t xml:space="preserve"> </w:t>
            </w:r>
          </w:p>
          <w:p w:rsidR="3036C6C3" w:rsidP="3036C6C3" w:rsidRDefault="3036C6C3" w14:paraId="7DFF85AD" w14:textId="5A0AA97D">
            <w:pPr>
              <w:spacing w:before="220" w:beforeAutospacing="off" w:after="0" w:afterAutospacing="off" w:line="274" w:lineRule="auto"/>
              <w:ind w:left="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p>
        </w:tc>
      </w:tr>
      <w:tr w:rsidRPr="0039068A" w:rsidR="00357598" w:rsidTr="3036C6C3"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3036C6C3" w:rsidRDefault="00357598" w14:paraId="2C1E6256" w14:textId="77777777">
            <w:pPr>
              <w:spacing w:after="0" w:line="240" w:lineRule="auto"/>
              <w:jc w:val="center"/>
              <w:rPr>
                <w:rFonts w:ascii="Cambria" w:hAnsi="Cambria"/>
                <w:sz w:val="20"/>
                <w:szCs w:val="20"/>
              </w:rPr>
            </w:pPr>
          </w:p>
        </w:tc>
        <w:tc>
          <w:tcPr>
            <w:tcW w:w="2409" w:type="dxa"/>
            <w:tcMar/>
            <w:vAlign w:val="center"/>
          </w:tcPr>
          <w:p w:rsidRPr="00357598" w:rsidR="00357598" w:rsidP="3036C6C3" w:rsidRDefault="00357598" w14:paraId="24AF3BCF" w14:textId="77777777">
            <w:pPr>
              <w:spacing w:after="0" w:line="240" w:lineRule="auto"/>
              <w:jc w:val="center"/>
              <w:rPr>
                <w:rFonts w:ascii="Cambria" w:hAnsi="Cambria"/>
                <w:sz w:val="20"/>
                <w:szCs w:val="20"/>
              </w:rPr>
            </w:pPr>
          </w:p>
        </w:tc>
        <w:tc>
          <w:tcPr>
            <w:tcW w:w="2694" w:type="dxa"/>
            <w:tcMar/>
            <w:vAlign w:val="center"/>
          </w:tcPr>
          <w:p w:rsidRPr="00357598" w:rsidR="00357598" w:rsidP="3036C6C3" w:rsidRDefault="00357598" w14:paraId="7196415F" w14:textId="77777777">
            <w:pPr>
              <w:spacing w:after="0" w:line="240" w:lineRule="auto"/>
              <w:jc w:val="center"/>
              <w:rPr>
                <w:rFonts w:ascii="Cambria" w:hAnsi="Cambria"/>
                <w:sz w:val="20"/>
                <w:szCs w:val="20"/>
              </w:rPr>
            </w:pPr>
          </w:p>
        </w:tc>
      </w:tr>
      <w:tr w:rsidRPr="0039068A" w:rsidR="00357598" w:rsidTr="3036C6C3"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3036C6C3" w14:paraId="6CA55508" w14:textId="77777777">
        <w:trPr>
          <w:trHeight w:val="284"/>
        </w:trPr>
        <w:tc>
          <w:tcPr>
            <w:tcW w:w="10492" w:type="dxa"/>
            <w:gridSpan w:val="4"/>
            <w:tcMar/>
          </w:tcPr>
          <w:p w:rsidRPr="00357598" w:rsidR="00357598" w:rsidP="3036C6C3" w:rsidRDefault="00357598" w14:paraId="7C85D2DF" w14:textId="4E2293CA">
            <w:pPr>
              <w:numPr>
                <w:ilvl w:val="0"/>
                <w:numId w:val="3"/>
              </w:numPr>
              <w:spacing w:before="120" w:after="0" w:line="240" w:lineRule="auto"/>
              <w:rPr>
                <w:rFonts w:ascii="Times New Roman" w:hAnsi="Times New Roman" w:eastAsia="Times New Roman" w:cs="Times New Roman"/>
                <w:noProof w:val="0"/>
                <w:sz w:val="20"/>
                <w:szCs w:val="20"/>
                <w:lang w:val="ro-RO"/>
              </w:rPr>
            </w:pPr>
            <w:r w:rsidRPr="3036C6C3" w:rsidR="6D75EEE2">
              <w:rPr>
                <w:rFonts w:ascii="Times New Roman" w:hAnsi="Times New Roman" w:eastAsia="Times New Roman" w:cs="Times New Roman"/>
                <w:sz w:val="20"/>
                <w:szCs w:val="20"/>
              </w:rPr>
              <w:t xml:space="preserve"> </w:t>
            </w:r>
            <w:r w:rsidRPr="3036C6C3" w:rsidR="26E0A2E7">
              <w:rPr>
                <w:rFonts w:ascii="Times New Roman" w:hAnsi="Times New Roman" w:eastAsia="Times New Roman" w:cs="Times New Roman"/>
                <w:noProof w:val="0"/>
                <w:sz w:val="20"/>
                <w:szCs w:val="20"/>
                <w:lang w:val="ro-RO"/>
              </w:rPr>
              <w:t>Pentru promovarea examenului final, studentul trebuie să obţină minim nota finala 5 (seminar + examen grilă).</w:t>
            </w:r>
          </w:p>
          <w:p w:rsidRPr="00357598" w:rsidR="00357598" w:rsidP="3036C6C3" w:rsidRDefault="00357598" w14:paraId="69AD7272" w14:textId="2936B583">
            <w:pPr>
              <w:pStyle w:val="Listparagraf"/>
              <w:numPr>
                <w:ilvl w:val="0"/>
                <w:numId w:val="3"/>
              </w:numPr>
              <w:spacing w:before="0" w:beforeAutospacing="off" w:after="0" w:afterAutospacing="off" w:line="274" w:lineRule="auto"/>
              <w:ind w:right="0"/>
              <w:rPr>
                <w:rFonts w:ascii="Times New Roman" w:hAnsi="Times New Roman" w:eastAsia="Times New Roman" w:cs="Times New Roman"/>
                <w:noProof w:val="0"/>
                <w:sz w:val="20"/>
                <w:szCs w:val="20"/>
                <w:lang w:val="ro-RO"/>
              </w:rPr>
            </w:pPr>
            <w:r w:rsidRPr="3036C6C3" w:rsidR="26E0A2E7">
              <w:rPr>
                <w:rFonts w:ascii="Times New Roman" w:hAnsi="Times New Roman" w:eastAsia="Times New Roman" w:cs="Times New Roman"/>
                <w:noProof w:val="0"/>
                <w:sz w:val="20"/>
                <w:szCs w:val="20"/>
                <w:lang w:val="ro-RO"/>
              </w:rPr>
              <w:t>Nu se poate obține nota finala 5 prin acumulare punctaj seminar și bonus prezență curs, este obligatorie susținerea examenului final de tip grilă).</w:t>
            </w:r>
          </w:p>
          <w:p w:rsidRPr="00357598" w:rsidR="00357598" w:rsidP="3036C6C3" w:rsidRDefault="00357598" w14:paraId="3CE918A9" w14:textId="6D561F64">
            <w:pPr>
              <w:pStyle w:val="Listparagraf"/>
              <w:numPr>
                <w:ilvl w:val="0"/>
                <w:numId w:val="3"/>
              </w:numPr>
              <w:spacing w:before="0" w:beforeAutospacing="off" w:after="0" w:afterAutospacing="off" w:line="274" w:lineRule="auto"/>
              <w:ind w:right="0"/>
              <w:rPr>
                <w:rFonts w:ascii="Times New Roman" w:hAnsi="Times New Roman" w:eastAsia="Times New Roman" w:cs="Times New Roman"/>
                <w:noProof w:val="0"/>
                <w:sz w:val="20"/>
                <w:szCs w:val="20"/>
                <w:lang w:val="ro-RO"/>
              </w:rPr>
            </w:pPr>
            <w:r w:rsidRPr="3036C6C3" w:rsidR="26E0A2E7">
              <w:rPr>
                <w:rFonts w:ascii="Times New Roman" w:hAnsi="Times New Roman" w:eastAsia="Times New Roman" w:cs="Times New Roman"/>
                <w:noProof w:val="0"/>
                <w:sz w:val="20"/>
                <w:szCs w:val="20"/>
                <w:lang w:val="ro-RO"/>
              </w:rPr>
              <w:t xml:space="preserve">Examen tip grilă - materia de curs (notițe individuale luate de student; suport PPT pus la dispoziție de cadrul didactic) + trei din textele discutate în cadrul seminarului. Cele 3 texte discutate în cadrul seminarului care vor constitui materie evaluată pentru examenul tip grilă vor fi comunicate studenților în cadrul cursului în săptămânile 3-4 din primul semestru de studiu. </w:t>
            </w:r>
          </w:p>
          <w:p w:rsidRPr="00357598" w:rsidR="00357598" w:rsidP="3036C6C3" w:rsidRDefault="00357598" w14:paraId="5D2E834F" w14:textId="333C6D6B">
            <w:pPr>
              <w:pStyle w:val="Listparagraf"/>
              <w:numPr>
                <w:ilvl w:val="0"/>
                <w:numId w:val="3"/>
              </w:numPr>
              <w:spacing w:before="220" w:beforeAutospacing="off" w:after="200" w:afterAutospacing="off" w:line="274" w:lineRule="auto"/>
              <w:rPr>
                <w:rFonts w:ascii="Times New Roman" w:hAnsi="Times New Roman" w:eastAsia="Times New Roman" w:cs="Times New Roman"/>
                <w:noProof w:val="0"/>
                <w:sz w:val="20"/>
                <w:szCs w:val="20"/>
                <w:lang w:val="ro-RO"/>
              </w:rPr>
            </w:pPr>
            <w:r w:rsidRPr="3036C6C3" w:rsidR="26E0A2E7">
              <w:rPr>
                <w:rFonts w:ascii="Times New Roman" w:hAnsi="Times New Roman" w:eastAsia="Times New Roman" w:cs="Times New Roman"/>
                <w:noProof w:val="0"/>
                <w:sz w:val="20"/>
                <w:szCs w:val="20"/>
                <w:lang w:val="ro-RO"/>
              </w:rPr>
              <w:t>La nota finală se adaugă punctajul obținut pentru bonusul de prezență la curs</w:t>
            </w:r>
            <w:r w:rsidRPr="3036C6C3" w:rsidR="2A50D162">
              <w:rPr>
                <w:rFonts w:ascii="Times New Roman" w:hAnsi="Times New Roman" w:eastAsia="Times New Roman" w:cs="Times New Roman"/>
                <w:noProof w:val="0"/>
                <w:sz w:val="20"/>
                <w:szCs w:val="20"/>
                <w:lang w:val="ro-RO"/>
              </w:rPr>
              <w:t>.</w:t>
            </w:r>
          </w:p>
          <w:p w:rsidRPr="00357598" w:rsidR="00357598" w:rsidP="3036C6C3" w:rsidRDefault="00357598" w14:paraId="32ED86F6" w14:textId="25507426">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noProof w:val="0"/>
                <w:sz w:val="20"/>
                <w:szCs w:val="20"/>
                <w:lang w:val="ro-RO"/>
              </w:rPr>
            </w:pPr>
            <w:r w:rsidRPr="3036C6C3" w:rsidR="2A50D162">
              <w:rPr>
                <w:rFonts w:ascii="Times New Roman" w:hAnsi="Times New Roman" w:eastAsia="Times New Roman" w:cs="Times New Roman"/>
                <w:b w:val="0"/>
                <w:bCs w:val="0"/>
                <w:noProof w:val="0"/>
                <w:sz w:val="20"/>
                <w:szCs w:val="20"/>
                <w:lang w:val="ro-RO"/>
              </w:rPr>
              <w:t>Participarea la activitățile cursului și ale seminariilor este esențială pentru desfășurarea lor productivă și implică lectura atentă a textelor obligatorii stabilite pentru fiecare întâlnire.</w:t>
            </w:r>
          </w:p>
          <w:p w:rsidRPr="00357598" w:rsidR="00357598" w:rsidP="3036C6C3" w:rsidRDefault="00357598" w14:paraId="4D79DB61" w14:textId="1C46B4B5">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noProof w:val="0"/>
                <w:sz w:val="20"/>
                <w:szCs w:val="20"/>
                <w:lang w:val="ro-RO"/>
              </w:rPr>
            </w:pPr>
            <w:r w:rsidRPr="3036C6C3" w:rsidR="2A50D162">
              <w:rPr>
                <w:rFonts w:ascii="Times New Roman" w:hAnsi="Times New Roman" w:eastAsia="Times New Roman" w:cs="Times New Roman"/>
                <w:b w:val="0"/>
                <w:bCs w:val="0"/>
                <w:noProof w:val="0"/>
                <w:sz w:val="20"/>
                <w:szCs w:val="20"/>
                <w:lang w:val="ro-RO"/>
              </w:rPr>
              <w:t>Prezența la curs nu este obligatorie, dar este recomandată. Participarea la cursuri oferă posibilitatea obținerii a maxim 1 punct bonus la examenul final, calculându-se 0,1 p/prezență la curs. Participarea la seminar nu beneficiază de bonus de prezență.</w:t>
            </w:r>
          </w:p>
          <w:p w:rsidRPr="00357598" w:rsidR="00357598" w:rsidP="3036C6C3" w:rsidRDefault="00357598" w14:paraId="6766C520" w14:textId="1B746CDE">
            <w:pPr>
              <w:pStyle w:val="Listparagraf"/>
              <w:numPr>
                <w:ilvl w:val="0"/>
                <w:numId w:val="3"/>
              </w:numPr>
              <w:spacing w:before="220" w:beforeAutospacing="off" w:after="200" w:afterAutospacing="off" w:line="274" w:lineRule="auto"/>
              <w:rPr>
                <w:rFonts w:ascii="Times New Roman" w:hAnsi="Times New Roman" w:eastAsia="Times New Roman" w:cs="Times New Roman"/>
                <w:b w:val="0"/>
                <w:bCs w:val="0"/>
                <w:noProof w:val="0"/>
                <w:sz w:val="20"/>
                <w:szCs w:val="20"/>
                <w:lang w:val="ro-RO"/>
              </w:rPr>
            </w:pPr>
            <w:r w:rsidRPr="3036C6C3" w:rsidR="2A50D162">
              <w:rPr>
                <w:rFonts w:ascii="Times New Roman" w:hAnsi="Times New Roman" w:eastAsia="Times New Roman" w:cs="Times New Roman"/>
                <w:b w:val="0"/>
                <w:bCs w:val="0"/>
                <w:noProof w:val="0"/>
                <w:sz w:val="20"/>
                <w:szCs w:val="20"/>
                <w:lang w:val="ro-RO"/>
              </w:rPr>
              <w:t>De-a lungul semestrului pot apărea schimbări în lista lecturilor obligatorii și recomandate. Verificați săptămânal recomandările bibliografice propuse de cadrul didactic.  Este responsabilitatea studentului să fie la curent cu toate modificările făcute. Ordinea tematicii de curs și seminar poate să difere de cea prezentată în syllabus în funcție de dinamica de lucru din cadrul cursului și seminarului.</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Referinnotdesubsol"/>
          <w:rFonts w:ascii="Cambria" w:hAnsi="Cambria"/>
          <w:b/>
          <w:sz w:val="20"/>
          <w:szCs w:val="20"/>
        </w:rPr>
        <w:footnoteReference w:id="1"/>
      </w:r>
    </w:p>
    <w:tbl>
      <w:tblPr>
        <w:tblStyle w:val="Tabelgril"/>
        <w:tblW w:w="10491" w:type="dxa"/>
        <w:tblInd w:w="-431" w:type="dxa"/>
        <w:tblLayout w:type="fixed"/>
        <w:tblLook w:val="04A0" w:firstRow="1" w:lastRow="0" w:firstColumn="1" w:lastColumn="0" w:noHBand="0" w:noVBand="1"/>
      </w:tblPr>
      <w:tblGrid>
        <w:gridCol w:w="1165"/>
        <w:gridCol w:w="1166"/>
        <w:gridCol w:w="1170"/>
        <w:gridCol w:w="1164"/>
        <w:gridCol w:w="1166"/>
        <w:gridCol w:w="1166"/>
        <w:gridCol w:w="1164"/>
        <w:gridCol w:w="1165"/>
        <w:gridCol w:w="1165"/>
      </w:tblGrid>
      <w:tr w:rsidRPr="00E027F6" w:rsidR="00CB66F3" w:rsidTr="440E316D"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440E316D" w14:paraId="3DEFB65F" w14:textId="77777777">
        <w:trPr>
          <w:trHeight w:val="1124"/>
        </w:trPr>
        <w:tc>
          <w:tcPr>
            <w:tcW w:w="1165" w:type="dxa"/>
            <w:tcMar/>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tcMar/>
            <w:vAlign w:val="center"/>
          </w:tcPr>
          <w:p w:rsidRPr="00E027F6" w:rsidR="001253AA" w:rsidP="440E316D" w:rsidRDefault="001253AA" w14:paraId="61E84881" w14:textId="7FEBB8B9">
            <w:pPr>
              <w:pStyle w:val="Normal"/>
            </w:pPr>
            <w:r w:rsidR="3F47BCCC">
              <w:drawing>
                <wp:inline wp14:editId="79481618" wp14:anchorId="57F3B85D">
                  <wp:extent cx="581025" cy="590550"/>
                  <wp:effectExtent l="0" t="0" r="0" b="0"/>
                  <wp:docPr id="10572156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3023343" name=""/>
                          <pic:cNvPicPr/>
                        </pic:nvPicPr>
                        <pic:blipFill>
                          <a:blip xmlns:r="http://schemas.openxmlformats.org/officeDocument/2006/relationships" r:embed="rId764473517">
                            <a:extLst>
                              <a:ext xmlns:a="http://schemas.openxmlformats.org/drawingml/2006/main" uri="{28A0092B-C50C-407E-A947-70E740481C1C}">
                                <a14:useLocalDpi xmlns:a14="http://schemas.microsoft.com/office/drawing/2010/main" val="0"/>
                              </a:ext>
                            </a:extLst>
                          </a:blip>
                          <a:stretch>
                            <a:fillRect/>
                          </a:stretch>
                        </pic:blipFill>
                        <pic:spPr>
                          <a:xfrm>
                            <a:off x="0" y="0"/>
                            <a:ext cx="581025" cy="590550"/>
                          </a:xfrm>
                          <a:prstGeom prst="rect">
                            <a:avLst/>
                          </a:prstGeom>
                        </pic:spPr>
                      </pic:pic>
                    </a:graphicData>
                  </a:graphic>
                </wp:inline>
              </w:drawing>
            </w:r>
          </w:p>
        </w:tc>
        <w:tc>
          <w:tcPr>
            <w:tcW w:w="1170" w:type="dxa"/>
            <w:tcMar/>
            <w:vAlign w:val="center"/>
          </w:tcPr>
          <w:p w:rsidRPr="00E027F6" w:rsidR="001253AA" w:rsidP="440E316D" w:rsidRDefault="001253AA" w14:paraId="2732604C" w14:textId="249728D4">
            <w:pPr>
              <w:pStyle w:val="Normal"/>
              <w:rPr>
                <w:rFonts w:ascii="Cambria" w:hAnsi="Cambria"/>
              </w:rPr>
            </w:pPr>
            <w:r w:rsidR="3F47BCCC">
              <w:drawing>
                <wp:inline wp14:editId="7BF388CA" wp14:anchorId="49A91A2E">
                  <wp:extent cx="600710" cy="611505"/>
                  <wp:effectExtent l="0" t="0" r="8890" b="0"/>
                  <wp:docPr id="1432411609" name="Imagine 14" descr="O imagine care conține text, siglă, roșu, Font&#10;&#10;Descriere generată automat">
                    <a:extLst>
                      <a:ext uri="{FF2B5EF4-FFF2-40B4-BE49-F238E27FC236}">
                        <a16:creationId xmlns:a16="http://schemas.microsoft.com/office/drawing/2014/main" id="{51031A2A-8F4B-09C4-57FF-2C3905165DE7}"/>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xmlns:r="http://schemas.openxmlformats.org/officeDocument/2006/relationships"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4" w:type="dxa"/>
            <w:tcMar/>
            <w:vAlign w:val="center"/>
          </w:tcPr>
          <w:p w:rsidRPr="00E027F6" w:rsidR="001253AA" w:rsidP="440E316D" w:rsidRDefault="001253AA" w14:paraId="52A4F882" w14:textId="0043C3B2">
            <w:pPr>
              <w:pStyle w:val="Normal"/>
              <w:rPr>
                <w:rFonts w:ascii="Cambria" w:hAnsi="Cambria"/>
              </w:rPr>
            </w:pPr>
            <w:r w:rsidR="3F47BCCC">
              <w:drawing>
                <wp:inline wp14:editId="16504AFD" wp14:anchorId="74A27C89">
                  <wp:extent cx="593725" cy="611505"/>
                  <wp:effectExtent l="0" t="0" r="0" b="0"/>
                  <wp:docPr id="714878017" name="Imagine 15" descr="O imagine care conține text, captură de ecran, Font, siglă&#10;&#10;Descriere generată automat">
                    <a:extLst>
                      <a:ext uri="{FF2B5EF4-FFF2-40B4-BE49-F238E27FC236}">
                        <a16:creationId xmlns:a16="http://schemas.microsoft.com/office/drawing/2014/main" id="{A61E27E7-E007-3378-51A7-777685254D48}"/>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xmlns:r="http://schemas.openxmlformats.org/officeDocument/2006/relationships"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tcMar/>
            <w:vAlign w:val="center"/>
          </w:tcPr>
          <w:p w:rsidRPr="00E027F6" w:rsidR="001253AA" w:rsidP="440E316D" w:rsidRDefault="001253AA" w14:paraId="1DDE7636" w14:textId="7CF02FCC">
            <w:pPr>
              <w:pStyle w:val="Normal"/>
            </w:pPr>
            <w:r w:rsidR="7F17E9C9">
              <w:drawing>
                <wp:inline wp14:editId="6F8159D9" wp14:anchorId="502F39FD">
                  <wp:extent cx="571500" cy="590550"/>
                  <wp:effectExtent l="0" t="0" r="0" b="0"/>
                  <wp:docPr id="13292820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20272981" name=""/>
                          <pic:cNvPicPr/>
                        </pic:nvPicPr>
                        <pic:blipFill>
                          <a:blip xmlns:r="http://schemas.openxmlformats.org/officeDocument/2006/relationships" r:embed="rId495115227">
                            <a:extLst>
                              <a:ext xmlns:a="http://schemas.openxmlformats.org/drawingml/2006/main" uri="{28A0092B-C50C-407E-A947-70E740481C1C}">
                                <a14:useLocalDpi xmlns:a14="http://schemas.microsoft.com/office/drawing/2010/main" val="0"/>
                              </a:ext>
                            </a:extLst>
                          </a:blip>
                          <a:stretch>
                            <a:fillRect/>
                          </a:stretch>
                        </pic:blipFill>
                        <pic:spPr>
                          <a:xfrm>
                            <a:off x="0" y="0"/>
                            <a:ext cx="571500" cy="590550"/>
                          </a:xfrm>
                          <a:prstGeom prst="rect">
                            <a:avLst/>
                          </a:prstGeom>
                        </pic:spPr>
                      </pic:pic>
                    </a:graphicData>
                  </a:graphic>
                </wp:inline>
              </w:drawing>
            </w:r>
          </w:p>
        </w:tc>
        <w:tc>
          <w:tcPr>
            <w:tcW w:w="1166" w:type="dxa"/>
            <w:tcMar/>
            <w:vAlign w:val="center"/>
          </w:tcPr>
          <w:p w:rsidRPr="00E027F6" w:rsidR="001253AA" w:rsidP="440E316D" w:rsidRDefault="001253AA" w14:paraId="7A69A711" w14:textId="53369E12">
            <w:pPr>
              <w:pStyle w:val="Normal"/>
              <w:rPr>
                <w:rFonts w:ascii="Cambria" w:hAnsi="Cambria"/>
              </w:rPr>
            </w:pPr>
            <w:r w:rsidR="7F17E9C9">
              <w:drawing>
                <wp:inline wp14:editId="4F956E95" wp14:anchorId="04BBF2DE">
                  <wp:extent cx="599440" cy="611505"/>
                  <wp:effectExtent l="0" t="0" r="0" b="0"/>
                  <wp:docPr id="1984485100" name="Imagine 11" descr="O imagine care conține text, captură de ecran, Font, Grafică&#10;&#10;Descriere generată automat">
                    <a:extLst>
                      <a:ext uri="{FF2B5EF4-FFF2-40B4-BE49-F238E27FC236}">
                        <a16:creationId xmlns:a16="http://schemas.microsoft.com/office/drawing/2014/main" id="{35E86429-4FB9-EE75-6D98-0592E7616009}"/>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xmlns:r="http://schemas.openxmlformats.org/officeDocument/2006/relationships"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4" w:type="dxa"/>
            <w:tcMar/>
            <w:vAlign w:val="center"/>
          </w:tcPr>
          <w:p w:rsidRPr="00E027F6" w:rsidR="001253AA" w:rsidP="440E316D" w:rsidRDefault="001253AA" w14:paraId="423B32E2" w14:textId="2DF9D5ED">
            <w:pPr>
              <w:pStyle w:val="Normal"/>
            </w:pPr>
          </w:p>
        </w:tc>
        <w:tc>
          <w:tcPr>
            <w:tcW w:w="1165" w:type="dxa"/>
            <w:tcMar/>
            <w:vAlign w:val="center"/>
          </w:tcPr>
          <w:p w:rsidRPr="00E027F6" w:rsidR="001253AA" w:rsidP="00373CCF" w:rsidRDefault="001253AA" w14:paraId="741BDDBE" w14:textId="50150AE5">
            <w:pPr/>
          </w:p>
        </w:tc>
        <w:tc>
          <w:tcPr>
            <w:tcW w:w="1165" w:type="dxa"/>
            <w:tcMar/>
            <w:vAlign w:val="center"/>
          </w:tcPr>
          <w:p w:rsidRPr="00E027F6" w:rsidR="001253AA" w:rsidP="00373CCF" w:rsidRDefault="00370DF5" w14:paraId="6C16B376" w14:textId="7704FC2E">
            <w:pPr/>
          </w:p>
        </w:tc>
      </w:tr>
      <w:tr w:rsidRPr="00E027F6" w:rsidR="00CB66F3" w:rsidTr="440E316D" w14:paraId="07213EB9" w14:textId="77777777">
        <w:trPr>
          <w:trHeight w:val="1124"/>
        </w:trPr>
        <w:tc>
          <w:tcPr>
            <w:tcW w:w="1165" w:type="dxa"/>
            <w:tcMar/>
            <w:vAlign w:val="center"/>
          </w:tcPr>
          <w:p w:rsidRPr="00E027F6" w:rsidR="001253AA" w:rsidP="00373CCF" w:rsidRDefault="001253AA" w14:paraId="303421C5" w14:textId="544334B6">
            <w:pPr/>
          </w:p>
        </w:tc>
        <w:tc>
          <w:tcPr>
            <w:tcW w:w="1166" w:type="dxa"/>
            <w:tcMar/>
            <w:vAlign w:val="center"/>
          </w:tcPr>
          <w:p w:rsidRPr="00E027F6" w:rsidR="001253AA" w:rsidP="00373CCF" w:rsidRDefault="001253AA" w14:paraId="5B005270" w14:textId="1F88B461">
            <w:pPr/>
          </w:p>
        </w:tc>
        <w:tc>
          <w:tcPr>
            <w:tcW w:w="1170" w:type="dxa"/>
            <w:tcMar/>
            <w:vAlign w:val="center"/>
          </w:tcPr>
          <w:p w:rsidRPr="00E027F6" w:rsidR="001253AA" w:rsidP="00373CCF" w:rsidRDefault="001253AA" w14:paraId="366784A8" w14:textId="0942BA17">
            <w:pPr/>
          </w:p>
        </w:tc>
        <w:tc>
          <w:tcPr>
            <w:tcW w:w="1164" w:type="dxa"/>
            <w:tcMar/>
            <w:vAlign w:val="center"/>
          </w:tcPr>
          <w:p w:rsidRPr="00E027F6" w:rsidR="001253AA" w:rsidP="00373CCF" w:rsidRDefault="001253AA" w14:paraId="3C58DF13" w14:textId="53DA6DD7">
            <w:pPr/>
          </w:p>
        </w:tc>
        <w:tc>
          <w:tcPr>
            <w:tcW w:w="1166" w:type="dxa"/>
            <w:tcMar/>
            <w:vAlign w:val="center"/>
          </w:tcPr>
          <w:p w:rsidRPr="00E027F6" w:rsidR="001253AA" w:rsidP="00373CCF" w:rsidRDefault="00796905" w14:paraId="38729EAA" w14:textId="1231A8C8">
            <w:pPr/>
          </w:p>
        </w:tc>
        <w:tc>
          <w:tcPr>
            <w:tcW w:w="1166" w:type="dxa"/>
            <w:tcMar/>
            <w:vAlign w:val="center"/>
          </w:tcPr>
          <w:p w:rsidRPr="00E027F6" w:rsidR="001253AA" w:rsidP="00373CCF" w:rsidRDefault="00796905" w14:paraId="203DB388" w14:textId="616DFC44">
            <w:pPr/>
          </w:p>
        </w:tc>
        <w:tc>
          <w:tcPr>
            <w:tcW w:w="1164" w:type="dxa"/>
            <w:tcMar/>
            <w:vAlign w:val="center"/>
          </w:tcPr>
          <w:p w:rsidRPr="00E027F6" w:rsidR="001253AA" w:rsidP="00373CCF" w:rsidRDefault="00796905" w14:paraId="7A1D1EBA" w14:textId="491733FE">
            <w:pPr/>
          </w:p>
        </w:tc>
        <w:tc>
          <w:tcPr>
            <w:tcW w:w="1165" w:type="dxa"/>
            <w:tcMar/>
            <w:vAlign w:val="center"/>
          </w:tcPr>
          <w:p w:rsidRPr="00E027F6" w:rsidR="001253AA" w:rsidP="00373CCF" w:rsidRDefault="001253AA" w14:paraId="4A30B9DC" w14:textId="62D67445">
            <w:pPr>
              <w:rPr>
                <w:rFonts w:ascii="Cambria" w:hAnsi="Cambria"/>
              </w:rPr>
            </w:pPr>
          </w:p>
        </w:tc>
        <w:tc>
          <w:tcPr>
            <w:tcW w:w="1165" w:type="dxa"/>
            <w:tcMar/>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002518F3" w14:paraId="2195F4D4" w14:textId="77777777">
        <w:trPr>
          <w:trHeight w:val="2093"/>
        </w:trPr>
        <w:tc>
          <w:tcPr>
            <w:tcW w:w="3545" w:type="dxa"/>
            <w:shd w:val="clear" w:color="auto" w:fill="FFFFFF" w:themeFill="background1"/>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242E0D23">
            <w:pPr>
              <w:rPr>
                <w:rFonts w:ascii="Cambria" w:hAnsi="Cambria"/>
              </w:rPr>
            </w:pP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002518F3"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369" w:rsidP="00D12BC3" w:rsidRDefault="00DD4369" w14:paraId="28AAEA4B" w14:textId="77777777">
      <w:pPr>
        <w:spacing w:after="0" w:line="240" w:lineRule="auto"/>
      </w:pPr>
      <w:r>
        <w:separator/>
      </w:r>
    </w:p>
  </w:endnote>
  <w:endnote w:type="continuationSeparator" w:id="0">
    <w:p w:rsidR="00DD4369" w:rsidP="00D12BC3" w:rsidRDefault="00DD4369" w14:paraId="3753E80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369" w:rsidP="00D12BC3" w:rsidRDefault="00DD4369" w14:paraId="64A10143" w14:textId="77777777">
      <w:pPr>
        <w:spacing w:after="0" w:line="240" w:lineRule="auto"/>
      </w:pPr>
      <w:r>
        <w:separator/>
      </w:r>
    </w:p>
  </w:footnote>
  <w:footnote w:type="continuationSeparator" w:id="0">
    <w:p w:rsidR="00DD4369" w:rsidP="00D12BC3" w:rsidRDefault="00DD4369" w14:paraId="7B6B44F4"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311359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3">
    <w:nsid w:val="39055580"/>
    <w:multiLevelType xmlns:w="http://schemas.openxmlformats.org/wordprocessingml/2006/main" w:val="hybridMultilevel"/>
    <w:lvl xmlns:w="http://schemas.openxmlformats.org/wordprocessingml/2006/main" w:ilvl="0">
      <w:start w:val="1"/>
      <w:numFmt w:val="bullet"/>
      <w:lvlText w:val="·"/>
      <w:lvlJc w:val="left"/>
      <w:pPr>
        <w:ind w:left="1102" w:hanging="360"/>
      </w:pPr>
      <w:rPr>
        <w:rFonts w:hint="default" w:ascii="Symbol" w:hAnsi="Symbol"/>
      </w:rPr>
    </w:lvl>
    <w:lvl xmlns:w="http://schemas.openxmlformats.org/wordprocessingml/2006/main" w:ilvl="1">
      <w:start w:val="1"/>
      <w:numFmt w:val="bullet"/>
      <w:lvlText w:val="o"/>
      <w:lvlJc w:val="left"/>
      <w:pPr>
        <w:ind w:left="1822" w:hanging="360"/>
      </w:pPr>
      <w:rPr>
        <w:rFonts w:hint="default" w:ascii="Courier New" w:hAnsi="Courier New"/>
      </w:rPr>
    </w:lvl>
    <w:lvl xmlns:w="http://schemas.openxmlformats.org/wordprocessingml/2006/main" w:ilvl="2">
      <w:start w:val="1"/>
      <w:numFmt w:val="bullet"/>
      <w:lvlText w:val=""/>
      <w:lvlJc w:val="left"/>
      <w:pPr>
        <w:ind w:left="2542" w:hanging="360"/>
      </w:pPr>
      <w:rPr>
        <w:rFonts w:hint="default" w:ascii="Wingdings" w:hAnsi="Wingdings"/>
      </w:rPr>
    </w:lvl>
    <w:lvl xmlns:w="http://schemas.openxmlformats.org/wordprocessingml/2006/main" w:ilvl="3">
      <w:start w:val="1"/>
      <w:numFmt w:val="bullet"/>
      <w:lvlText w:val=""/>
      <w:lvlJc w:val="left"/>
      <w:pPr>
        <w:ind w:left="3262" w:hanging="360"/>
      </w:pPr>
      <w:rPr>
        <w:rFonts w:hint="default" w:ascii="Symbol" w:hAnsi="Symbol"/>
      </w:rPr>
    </w:lvl>
    <w:lvl xmlns:w="http://schemas.openxmlformats.org/wordprocessingml/2006/main" w:ilvl="4">
      <w:start w:val="1"/>
      <w:numFmt w:val="bullet"/>
      <w:lvlText w:val="o"/>
      <w:lvlJc w:val="left"/>
      <w:pPr>
        <w:ind w:left="3982" w:hanging="360"/>
      </w:pPr>
      <w:rPr>
        <w:rFonts w:hint="default" w:ascii="Courier New" w:hAnsi="Courier New"/>
      </w:rPr>
    </w:lvl>
    <w:lvl xmlns:w="http://schemas.openxmlformats.org/wordprocessingml/2006/main" w:ilvl="5">
      <w:start w:val="1"/>
      <w:numFmt w:val="bullet"/>
      <w:lvlText w:val=""/>
      <w:lvlJc w:val="left"/>
      <w:pPr>
        <w:ind w:left="4702" w:hanging="360"/>
      </w:pPr>
      <w:rPr>
        <w:rFonts w:hint="default" w:ascii="Wingdings" w:hAnsi="Wingdings"/>
      </w:rPr>
    </w:lvl>
    <w:lvl xmlns:w="http://schemas.openxmlformats.org/wordprocessingml/2006/main" w:ilvl="6">
      <w:start w:val="1"/>
      <w:numFmt w:val="bullet"/>
      <w:lvlText w:val=""/>
      <w:lvlJc w:val="left"/>
      <w:pPr>
        <w:ind w:left="5422" w:hanging="360"/>
      </w:pPr>
      <w:rPr>
        <w:rFonts w:hint="default" w:ascii="Symbol" w:hAnsi="Symbol"/>
      </w:rPr>
    </w:lvl>
    <w:lvl xmlns:w="http://schemas.openxmlformats.org/wordprocessingml/2006/main" w:ilvl="7">
      <w:start w:val="1"/>
      <w:numFmt w:val="bullet"/>
      <w:lvlText w:val="o"/>
      <w:lvlJc w:val="left"/>
      <w:pPr>
        <w:ind w:left="6142" w:hanging="360"/>
      </w:pPr>
      <w:rPr>
        <w:rFonts w:hint="default" w:ascii="Courier New" w:hAnsi="Courier New"/>
      </w:rPr>
    </w:lvl>
    <w:lvl xmlns:w="http://schemas.openxmlformats.org/wordprocessingml/2006/main" w:ilvl="8">
      <w:start w:val="1"/>
      <w:numFmt w:val="bullet"/>
      <w:lvlText w:val=""/>
      <w:lvlJc w:val="left"/>
      <w:pPr>
        <w:ind w:left="6862" w:hanging="360"/>
      </w:pPr>
      <w:rPr>
        <w:rFonts w:hint="default" w:ascii="Wingdings" w:hAnsi="Wingdings"/>
      </w:rPr>
    </w:lvl>
  </w:abstractNum>
  <w:abstractNum xmlns:w="http://schemas.openxmlformats.org/wordprocessingml/2006/main" w:abstractNumId="12">
    <w:nsid w:val="7e015d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1dc95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364122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ca3e5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c3346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b03c8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7b02fc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2c13f47"/>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mbria" w:hAnsi="Cambri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8e53c3c"/>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6EB1"/>
    <w:rsid w:val="000B7D0D"/>
    <w:rsid w:val="000D20FE"/>
    <w:rsid w:val="000F20F3"/>
    <w:rsid w:val="000F2DF8"/>
    <w:rsid w:val="00105C9A"/>
    <w:rsid w:val="00117B5A"/>
    <w:rsid w:val="00123B64"/>
    <w:rsid w:val="001253AA"/>
    <w:rsid w:val="00130DB4"/>
    <w:rsid w:val="001346BE"/>
    <w:rsid w:val="00145D0A"/>
    <w:rsid w:val="00155A52"/>
    <w:rsid w:val="001914D4"/>
    <w:rsid w:val="00196393"/>
    <w:rsid w:val="0019757E"/>
    <w:rsid w:val="001A4A04"/>
    <w:rsid w:val="001A50C5"/>
    <w:rsid w:val="001C2668"/>
    <w:rsid w:val="00201EE0"/>
    <w:rsid w:val="002090E8"/>
    <w:rsid w:val="002090E8"/>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10344"/>
    <w:rsid w:val="00351944"/>
    <w:rsid w:val="0035421D"/>
    <w:rsid w:val="00357598"/>
    <w:rsid w:val="00366881"/>
    <w:rsid w:val="00366BFD"/>
    <w:rsid w:val="00370DF5"/>
    <w:rsid w:val="0039378F"/>
    <w:rsid w:val="003A1213"/>
    <w:rsid w:val="003B6EE4"/>
    <w:rsid w:val="003C135D"/>
    <w:rsid w:val="003C197C"/>
    <w:rsid w:val="003C47C3"/>
    <w:rsid w:val="003D2CC7"/>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13195"/>
    <w:rsid w:val="00551CC4"/>
    <w:rsid w:val="0055290A"/>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1EB6"/>
    <w:rsid w:val="00A82450"/>
    <w:rsid w:val="00AB0DE7"/>
    <w:rsid w:val="00AE5FC2"/>
    <w:rsid w:val="00B417DB"/>
    <w:rsid w:val="00BC7CDE"/>
    <w:rsid w:val="00BD1553"/>
    <w:rsid w:val="00BD3CB2"/>
    <w:rsid w:val="00BE3534"/>
    <w:rsid w:val="00BF17DD"/>
    <w:rsid w:val="00BF2C1C"/>
    <w:rsid w:val="00BF4F61"/>
    <w:rsid w:val="00C02345"/>
    <w:rsid w:val="00C0333B"/>
    <w:rsid w:val="00C163AF"/>
    <w:rsid w:val="00C3571C"/>
    <w:rsid w:val="00C76710"/>
    <w:rsid w:val="00C9513E"/>
    <w:rsid w:val="00C95CAA"/>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D4369"/>
    <w:rsid w:val="00DE6B49"/>
    <w:rsid w:val="00DE7243"/>
    <w:rsid w:val="00E027F6"/>
    <w:rsid w:val="00E03DC8"/>
    <w:rsid w:val="00E27C90"/>
    <w:rsid w:val="00E31810"/>
    <w:rsid w:val="00E358AC"/>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13DCBC5"/>
    <w:rsid w:val="02AE2993"/>
    <w:rsid w:val="03B45432"/>
    <w:rsid w:val="04D01EDA"/>
    <w:rsid w:val="06A2CB4B"/>
    <w:rsid w:val="06A48C4E"/>
    <w:rsid w:val="07486DF4"/>
    <w:rsid w:val="085CE348"/>
    <w:rsid w:val="08D9DF16"/>
    <w:rsid w:val="09613D17"/>
    <w:rsid w:val="0B3D7945"/>
    <w:rsid w:val="0DB7CAC8"/>
    <w:rsid w:val="1067E030"/>
    <w:rsid w:val="1261C6A7"/>
    <w:rsid w:val="1261C6A7"/>
    <w:rsid w:val="1320B9DC"/>
    <w:rsid w:val="143E4A30"/>
    <w:rsid w:val="149BA570"/>
    <w:rsid w:val="15B27D36"/>
    <w:rsid w:val="160DAF63"/>
    <w:rsid w:val="163A8EBB"/>
    <w:rsid w:val="1779D1E8"/>
    <w:rsid w:val="181CA0C0"/>
    <w:rsid w:val="1A27EAA6"/>
    <w:rsid w:val="1CEEC531"/>
    <w:rsid w:val="1DAF56F0"/>
    <w:rsid w:val="1E17E749"/>
    <w:rsid w:val="2364DAE3"/>
    <w:rsid w:val="26E0A2E7"/>
    <w:rsid w:val="27323231"/>
    <w:rsid w:val="27323231"/>
    <w:rsid w:val="285DEEC3"/>
    <w:rsid w:val="28BA5198"/>
    <w:rsid w:val="29BBD03E"/>
    <w:rsid w:val="2A4DD7FE"/>
    <w:rsid w:val="2A50D162"/>
    <w:rsid w:val="2C72017F"/>
    <w:rsid w:val="2DFE3319"/>
    <w:rsid w:val="2DFE3319"/>
    <w:rsid w:val="2F3E0580"/>
    <w:rsid w:val="2FEA3189"/>
    <w:rsid w:val="2FF5D6ED"/>
    <w:rsid w:val="300C084F"/>
    <w:rsid w:val="3036C6C3"/>
    <w:rsid w:val="31632B37"/>
    <w:rsid w:val="328B5C19"/>
    <w:rsid w:val="3329EA77"/>
    <w:rsid w:val="3618D8D2"/>
    <w:rsid w:val="377EB3C6"/>
    <w:rsid w:val="39653B75"/>
    <w:rsid w:val="3BDA95D0"/>
    <w:rsid w:val="3DC7098B"/>
    <w:rsid w:val="3F47BCCC"/>
    <w:rsid w:val="3FD3ABF2"/>
    <w:rsid w:val="428E3A0F"/>
    <w:rsid w:val="440E316D"/>
    <w:rsid w:val="449F2DAB"/>
    <w:rsid w:val="449F2DAB"/>
    <w:rsid w:val="454951FB"/>
    <w:rsid w:val="45A9DC1F"/>
    <w:rsid w:val="48BFC953"/>
    <w:rsid w:val="4C8EC717"/>
    <w:rsid w:val="4C91CBB6"/>
    <w:rsid w:val="4D9D52AC"/>
    <w:rsid w:val="50452453"/>
    <w:rsid w:val="50452453"/>
    <w:rsid w:val="51F10104"/>
    <w:rsid w:val="52AB9629"/>
    <w:rsid w:val="56806296"/>
    <w:rsid w:val="59985A8A"/>
    <w:rsid w:val="5AB886C6"/>
    <w:rsid w:val="5BDF8A73"/>
    <w:rsid w:val="5C45B8D4"/>
    <w:rsid w:val="5D1A3AC8"/>
    <w:rsid w:val="5D1A3AC8"/>
    <w:rsid w:val="5E5D4AD3"/>
    <w:rsid w:val="5E7A17C8"/>
    <w:rsid w:val="5F89D4F5"/>
    <w:rsid w:val="6190075D"/>
    <w:rsid w:val="61E5F44C"/>
    <w:rsid w:val="65AB1083"/>
    <w:rsid w:val="66BEABFC"/>
    <w:rsid w:val="671EB31B"/>
    <w:rsid w:val="68AC4E6C"/>
    <w:rsid w:val="68BE04E9"/>
    <w:rsid w:val="69AB093B"/>
    <w:rsid w:val="6B279F0B"/>
    <w:rsid w:val="6B768752"/>
    <w:rsid w:val="6C090869"/>
    <w:rsid w:val="6C090869"/>
    <w:rsid w:val="6D75EEE2"/>
    <w:rsid w:val="6D832D37"/>
    <w:rsid w:val="6E76BBD7"/>
    <w:rsid w:val="6F0685E6"/>
    <w:rsid w:val="7002F609"/>
    <w:rsid w:val="71BC19E1"/>
    <w:rsid w:val="732610D9"/>
    <w:rsid w:val="732610D9"/>
    <w:rsid w:val="7355AB38"/>
    <w:rsid w:val="73651F71"/>
    <w:rsid w:val="7425454F"/>
    <w:rsid w:val="7425454F"/>
    <w:rsid w:val="76D79F1F"/>
    <w:rsid w:val="76D79F1F"/>
    <w:rsid w:val="76FB5B1A"/>
    <w:rsid w:val="780CA201"/>
    <w:rsid w:val="780CA201"/>
    <w:rsid w:val="79F1CC54"/>
    <w:rsid w:val="7AB93AED"/>
    <w:rsid w:val="7B300485"/>
    <w:rsid w:val="7B51D277"/>
    <w:rsid w:val="7B5B5ACD"/>
    <w:rsid w:val="7B5B5ACD"/>
    <w:rsid w:val="7EA9331A"/>
    <w:rsid w:val="7F17E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reatergood.berkeley.edu/article/item/what_makes_a_hero" TargetMode="External" Id="R222f9d5abf5645d6" /><Relationship Type="http://schemas.openxmlformats.org/officeDocument/2006/relationships/hyperlink" Target="https://www.cultureamp.com/resources/report/2024-workplace-dei-report" TargetMode="External" Id="R4e757619e21a4ade" /><Relationship Type="http://schemas.openxmlformats.org/officeDocument/2006/relationships/hyperlink" Target="https://www.ceeol.com/search/article-detail?id=603031" TargetMode="External" Id="Rf120604dbd524051" /><Relationship Type="http://schemas.openxmlformats.org/officeDocument/2006/relationships/hyperlink" Target="https://legislatie.just.ro/Public/DetaliiDocumentAfis/224130" TargetMode="External" Id="Rd2ddb9d59c464fa4" /><Relationship Type="http://schemas.openxmlformats.org/officeDocument/2006/relationships/hyperlink" Target="https://legislatie.just.ro/Public/DetaliiDocumentAfis/203347" TargetMode="External" Id="R0fb3f6867d78401b" /><Relationship Type="http://schemas.openxmlformats.org/officeDocument/2006/relationships/hyperlink" Target="https://legislatie.just.ro/Public/DetaliiDocumentAfis/228723" TargetMode="External" Id="Rbc115627f7ce46d2" /><Relationship Type="http://schemas.openxmlformats.org/officeDocument/2006/relationships/hyperlink" Target="https://www.sciencedirect.com/science/article/abs/pii/S0191886916307474" TargetMode="External" Id="Rdcaf8814218a43e2" /><Relationship Type="http://schemas.openxmlformats.org/officeDocument/2006/relationships/hyperlink" Target="https://www.sciencedirect.com/science/article/abs/pii/S0191886916307474" TargetMode="External" Id="Rc7d16d388d894388" /><Relationship Type="http://schemas.openxmlformats.org/officeDocument/2006/relationships/hyperlink" Target="https://www.socialpsychology.org/social.htm" TargetMode="External" Id="Rffb8f4dc381540e4" /><Relationship Type="http://schemas.openxmlformats.org/officeDocument/2006/relationships/hyperlink" Target="https://www.iarr.org/index.html" TargetMode="External" Id="R81305c3c4f0a4b2e" /><Relationship Type="http://schemas.openxmlformats.org/officeDocument/2006/relationships/image" Target="/media/image11.png" Id="rId764473517" /><Relationship Type="http://schemas.openxmlformats.org/officeDocument/2006/relationships/image" Target="/media/image12.png" Id="rId495115227"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Veronica-Maria Mateescu</lastModifiedBy>
  <revision>17</revision>
  <dcterms:created xsi:type="dcterms:W3CDTF">2025-07-30T11:18:00.0000000Z</dcterms:created>
  <dcterms:modified xsi:type="dcterms:W3CDTF">2025-10-01T20:12:23.4553919Z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