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Pr="001C2668" w:rsidR="00123B64" w:rsidP="00123B64" w:rsidRDefault="00123B64" w14:paraId="50FE4646" w14:textId="77777777">
      <w:pPr>
        <w:rPr>
          <w:rFonts w:ascii="Cambria" w:hAnsi="Cambria"/>
        </w:rPr>
      </w:pPr>
    </w:p>
    <w:p w:rsidRPr="001C2668" w:rsidR="00123B64" w:rsidP="00FB5485" w:rsidRDefault="00123B64" w14:paraId="45DABDDA" w14:textId="77777777">
      <w:pPr>
        <w:jc w:val="center"/>
        <w:rPr>
          <w:rFonts w:ascii="Cambria" w:hAnsi="Cambria"/>
          <w:b/>
          <w:bCs/>
        </w:rPr>
      </w:pPr>
      <w:r w:rsidRPr="001C2668">
        <w:rPr>
          <w:rFonts w:ascii="Cambria" w:hAnsi="Cambria"/>
          <w:b/>
          <w:bCs/>
        </w:rPr>
        <w:t>FIŞA DISCIPLINEI</w:t>
      </w:r>
    </w:p>
    <w:p w:rsidRPr="000A1C1C" w:rsidR="00123B64" w:rsidP="00FB5485" w:rsidRDefault="000A1C1C" w14:paraId="73B2268A" w14:textId="43C7B5E4">
      <w:pPr>
        <w:jc w:val="center"/>
        <w:rPr>
          <w:rFonts w:ascii="Cambria" w:hAnsi="Cambria"/>
          <w:i/>
          <w:iCs/>
        </w:rPr>
      </w:pPr>
      <w:r w:rsidRPr="000A1C1C">
        <w:rPr>
          <w:rFonts w:ascii="Cambria" w:hAnsi="Cambria"/>
          <w:i/>
          <w:iCs/>
        </w:rPr>
        <w:t>Stratificare și mobilitate socială</w:t>
      </w:r>
    </w:p>
    <w:p w:rsidRPr="000A1C1C" w:rsidR="00123B64" w:rsidP="00FB5485" w:rsidRDefault="00123B64" w14:paraId="147D6DE1" w14:textId="3E11BCF7">
      <w:pPr>
        <w:jc w:val="center"/>
        <w:rPr>
          <w:rFonts w:ascii="Cambria" w:hAnsi="Cambria"/>
        </w:rPr>
      </w:pPr>
      <w:r w:rsidRPr="719ED2EB" w:rsidR="00123B64">
        <w:rPr>
          <w:rFonts w:ascii="Cambria" w:hAnsi="Cambria"/>
        </w:rPr>
        <w:t>Anul universitar</w:t>
      </w:r>
      <w:r w:rsidRPr="719ED2EB" w:rsidR="00632190">
        <w:rPr>
          <w:rFonts w:ascii="Cambria" w:hAnsi="Cambria"/>
        </w:rPr>
        <w:t xml:space="preserve"> </w:t>
      </w:r>
      <w:r w:rsidRPr="719ED2EB" w:rsidR="00AE5FC2">
        <w:rPr>
          <w:rFonts w:ascii="Cambria" w:hAnsi="Cambria"/>
        </w:rPr>
        <w:t>202</w:t>
      </w:r>
      <w:r w:rsidRPr="719ED2EB" w:rsidR="0BC9DB2A">
        <w:rPr>
          <w:rFonts w:ascii="Cambria" w:hAnsi="Cambria"/>
        </w:rPr>
        <w:t>5</w:t>
      </w:r>
      <w:r w:rsidRPr="719ED2EB" w:rsidR="00AE5FC2">
        <w:rPr>
          <w:rFonts w:ascii="Cambria" w:hAnsi="Cambria"/>
        </w:rPr>
        <w:t xml:space="preserve"> - 202</w:t>
      </w:r>
      <w:r w:rsidRPr="719ED2EB" w:rsidR="5B13A20C">
        <w:rPr>
          <w:rFonts w:ascii="Cambria" w:hAnsi="Cambria"/>
        </w:rPr>
        <w:t>6</w:t>
      </w:r>
    </w:p>
    <w:p w:rsidRPr="001C2668" w:rsidR="002315D2" w:rsidP="002315D2" w:rsidRDefault="002315D2" w14:paraId="28DAEF12" w14:textId="77777777">
      <w:pPr>
        <w:rPr>
          <w:rFonts w:ascii="Cambria" w:hAnsi="Cambria"/>
          <w:color w:val="FF0000"/>
          <w:sz w:val="20"/>
          <w:szCs w:val="20"/>
        </w:rPr>
      </w:pPr>
    </w:p>
    <w:p w:rsidRPr="001C2668" w:rsidR="00886616" w:rsidP="003D7F8A" w:rsidRDefault="00886616" w14:paraId="6FE23610" w14:textId="77777777">
      <w:pPr>
        <w:spacing w:after="0"/>
        <w:ind w:left="142" w:hanging="567"/>
        <w:rPr>
          <w:rFonts w:ascii="Cambria" w:hAnsi="Cambria"/>
          <w:b/>
          <w:sz w:val="20"/>
          <w:szCs w:val="20"/>
        </w:rPr>
      </w:pPr>
      <w:r w:rsidRPr="001C2668">
        <w:rPr>
          <w:rFonts w:ascii="Cambria" w:hAnsi="Cambria"/>
          <w:b/>
          <w:sz w:val="20"/>
          <w:szCs w:val="20"/>
        </w:rPr>
        <w:t>1. Date despre program</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403"/>
        <w:gridCol w:w="7088"/>
      </w:tblGrid>
      <w:tr w:rsidRPr="00D51618" w:rsidR="00D51618" w:rsidTr="00820A4F" w14:paraId="36E5E3E1" w14:textId="77777777">
        <w:trPr>
          <w:trHeight w:val="284"/>
        </w:trPr>
        <w:tc>
          <w:tcPr>
            <w:tcW w:w="3403" w:type="dxa"/>
            <w:vAlign w:val="center"/>
          </w:tcPr>
          <w:p w:rsidRPr="00D51618" w:rsidR="00D51618" w:rsidP="00D51618" w:rsidRDefault="00D51618" w14:paraId="6BABABB2" w14:textId="77777777">
            <w:pPr>
              <w:keepNext/>
              <w:suppressAutoHyphens/>
              <w:spacing w:after="0" w:line="240" w:lineRule="auto"/>
              <w:ind w:left="34" w:right="-625"/>
              <w:outlineLvl w:val="0"/>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1.1. Instituția de învățământ superior</w:t>
            </w:r>
          </w:p>
        </w:tc>
        <w:tc>
          <w:tcPr>
            <w:tcW w:w="7088" w:type="dxa"/>
            <w:vAlign w:val="center"/>
          </w:tcPr>
          <w:p w:rsidRPr="00D51618" w:rsidR="00D51618" w:rsidP="00D51618" w:rsidRDefault="002518F3" w14:paraId="33E6C37A" w14:textId="010C996E">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Universitatea Babeș-Bolyai</w:t>
            </w:r>
          </w:p>
        </w:tc>
      </w:tr>
      <w:tr w:rsidRPr="00D51618" w:rsidR="00D51618" w:rsidTr="00820A4F" w14:paraId="337527D1" w14:textId="77777777">
        <w:trPr>
          <w:trHeight w:val="284"/>
        </w:trPr>
        <w:tc>
          <w:tcPr>
            <w:tcW w:w="3403" w:type="dxa"/>
            <w:vAlign w:val="center"/>
          </w:tcPr>
          <w:p w:rsidRPr="00D51618" w:rsidR="00D51618" w:rsidP="00D51618" w:rsidRDefault="00D51618" w14:paraId="2C64104C" w14:textId="77777777">
            <w:pPr>
              <w:keepNext/>
              <w:suppressAutoHyphens/>
              <w:spacing w:after="0" w:line="240" w:lineRule="auto"/>
              <w:ind w:left="34"/>
              <w:outlineLvl w:val="4"/>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1.2. Facultatea</w:t>
            </w:r>
          </w:p>
        </w:tc>
        <w:tc>
          <w:tcPr>
            <w:tcW w:w="7088" w:type="dxa"/>
            <w:vAlign w:val="center"/>
          </w:tcPr>
          <w:p w:rsidRPr="00D51618" w:rsidR="00D51618" w:rsidP="00D51618" w:rsidRDefault="002518F3" w14:paraId="15D1FA1F" w14:textId="0C5057AF">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Facultatea de Sociologie și Asistență Socială</w:t>
            </w:r>
          </w:p>
        </w:tc>
      </w:tr>
      <w:tr w:rsidRPr="00D51618" w:rsidR="00D51618" w:rsidTr="00820A4F" w14:paraId="76018161" w14:textId="77777777">
        <w:trPr>
          <w:trHeight w:val="284"/>
        </w:trPr>
        <w:tc>
          <w:tcPr>
            <w:tcW w:w="3403" w:type="dxa"/>
            <w:vAlign w:val="center"/>
          </w:tcPr>
          <w:p w:rsidRPr="00D51618" w:rsidR="00D51618" w:rsidP="00D51618" w:rsidRDefault="00D51618" w14:paraId="30854B61" w14:textId="77777777">
            <w:pPr>
              <w:keepNext/>
              <w:suppressAutoHyphens/>
              <w:spacing w:after="0" w:line="240" w:lineRule="auto"/>
              <w:ind w:left="34" w:right="-625"/>
              <w:outlineLvl w:val="0"/>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1.3. Departamentul</w:t>
            </w:r>
          </w:p>
        </w:tc>
        <w:tc>
          <w:tcPr>
            <w:tcW w:w="7088" w:type="dxa"/>
            <w:vAlign w:val="center"/>
          </w:tcPr>
          <w:p w:rsidRPr="00D51618" w:rsidR="00D51618" w:rsidP="00D51618" w:rsidRDefault="002518F3" w14:paraId="04A98289" w14:textId="1372F852">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Sociologie</w:t>
            </w:r>
          </w:p>
        </w:tc>
      </w:tr>
      <w:tr w:rsidRPr="00D51618" w:rsidR="00D51618" w:rsidTr="00820A4F" w14:paraId="75057EAD" w14:textId="77777777">
        <w:trPr>
          <w:trHeight w:val="284"/>
        </w:trPr>
        <w:tc>
          <w:tcPr>
            <w:tcW w:w="3403" w:type="dxa"/>
            <w:vAlign w:val="center"/>
          </w:tcPr>
          <w:p w:rsidRPr="00D51618" w:rsidR="00D51618" w:rsidP="00D51618" w:rsidRDefault="00D51618" w14:paraId="32CD6E9C" w14:textId="77777777">
            <w:pPr>
              <w:suppressAutoHyphens/>
              <w:spacing w:after="0" w:line="240" w:lineRule="auto"/>
              <w:ind w:left="34"/>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1.4.</w:t>
            </w:r>
            <w:r w:rsidRPr="00D51618">
              <w:rPr>
                <w:rFonts w:ascii="Cambria" w:hAnsi="Cambria" w:eastAsia="Times New Roman" w:cs="Times New Roman"/>
                <w:b/>
                <w:kern w:val="0"/>
                <w:sz w:val="20"/>
                <w:szCs w:val="22"/>
                <w:lang w:eastAsia="zh-CN"/>
                <w14:ligatures w14:val="none"/>
              </w:rPr>
              <w:t xml:space="preserve"> </w:t>
            </w:r>
            <w:r w:rsidRPr="00D51618">
              <w:rPr>
                <w:rFonts w:ascii="Cambria" w:hAnsi="Cambria" w:eastAsia="Times New Roman" w:cs="Times New Roman"/>
                <w:kern w:val="0"/>
                <w:sz w:val="20"/>
                <w:szCs w:val="22"/>
                <w:lang w:eastAsia="zh-CN"/>
                <w14:ligatures w14:val="none"/>
              </w:rPr>
              <w:t>Domeniul de studii</w:t>
            </w:r>
          </w:p>
        </w:tc>
        <w:tc>
          <w:tcPr>
            <w:tcW w:w="7088" w:type="dxa"/>
            <w:vAlign w:val="center"/>
          </w:tcPr>
          <w:p w:rsidRPr="00D51618" w:rsidR="00D51618" w:rsidP="00D51618" w:rsidRDefault="002518F3" w14:paraId="0E1920A1" w14:textId="04BEE4FB">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Sociologie</w:t>
            </w:r>
          </w:p>
        </w:tc>
      </w:tr>
      <w:tr w:rsidRPr="00D51618" w:rsidR="00D51618" w:rsidTr="00820A4F" w14:paraId="621A245D" w14:textId="77777777">
        <w:trPr>
          <w:trHeight w:val="284"/>
        </w:trPr>
        <w:tc>
          <w:tcPr>
            <w:tcW w:w="3403" w:type="dxa"/>
            <w:vAlign w:val="center"/>
          </w:tcPr>
          <w:p w:rsidRPr="00D51618" w:rsidR="00D51618" w:rsidP="00D51618" w:rsidRDefault="00D51618" w14:paraId="6ED9A9E8" w14:textId="77777777">
            <w:pPr>
              <w:suppressAutoHyphens/>
              <w:spacing w:after="0" w:line="240" w:lineRule="auto"/>
              <w:ind w:left="34"/>
              <w:rPr>
                <w:rFonts w:ascii="Cambria" w:hAnsi="Cambria" w:eastAsia="Times New Roman" w:cs="Times New Roman"/>
                <w:kern w:val="0"/>
                <w:sz w:val="20"/>
                <w:szCs w:val="22"/>
                <w:vertAlign w:val="superscript"/>
                <w:lang w:eastAsia="zh-CN"/>
                <w14:ligatures w14:val="none"/>
              </w:rPr>
            </w:pPr>
            <w:r w:rsidRPr="00D51618">
              <w:rPr>
                <w:rFonts w:ascii="Cambria" w:hAnsi="Cambria" w:eastAsia="Times New Roman" w:cs="Times New Roman"/>
                <w:kern w:val="0"/>
                <w:sz w:val="20"/>
                <w:szCs w:val="22"/>
                <w:lang w:eastAsia="zh-CN"/>
                <w14:ligatures w14:val="none"/>
              </w:rPr>
              <w:t>1.5.</w:t>
            </w:r>
            <w:r w:rsidRPr="00D51618">
              <w:rPr>
                <w:rFonts w:ascii="Cambria" w:hAnsi="Cambria" w:eastAsia="Times New Roman" w:cs="Times New Roman"/>
                <w:b/>
                <w:kern w:val="0"/>
                <w:sz w:val="20"/>
                <w:szCs w:val="22"/>
                <w:lang w:eastAsia="zh-CN"/>
                <w14:ligatures w14:val="none"/>
              </w:rPr>
              <w:t xml:space="preserve"> </w:t>
            </w:r>
            <w:r w:rsidRPr="00D51618">
              <w:rPr>
                <w:rFonts w:ascii="Cambria" w:hAnsi="Cambria" w:eastAsia="Times New Roman" w:cs="Times New Roman"/>
                <w:kern w:val="0"/>
                <w:sz w:val="20"/>
                <w:szCs w:val="22"/>
                <w:lang w:eastAsia="zh-CN"/>
                <w14:ligatures w14:val="none"/>
              </w:rPr>
              <w:t>Ciclul de studii</w:t>
            </w:r>
          </w:p>
        </w:tc>
        <w:tc>
          <w:tcPr>
            <w:tcW w:w="7088" w:type="dxa"/>
            <w:vAlign w:val="center"/>
          </w:tcPr>
          <w:p w:rsidRPr="00D51618" w:rsidR="00D70267" w:rsidP="00D51618" w:rsidRDefault="002518F3" w14:paraId="2F581B40" w14:textId="23462EEC">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Licență</w:t>
            </w:r>
          </w:p>
        </w:tc>
      </w:tr>
      <w:tr w:rsidRPr="00D51618" w:rsidR="00D51618" w:rsidTr="00820A4F" w14:paraId="656B8906" w14:textId="77777777">
        <w:trPr>
          <w:trHeight w:val="284"/>
        </w:trPr>
        <w:tc>
          <w:tcPr>
            <w:tcW w:w="3403" w:type="dxa"/>
            <w:vAlign w:val="center"/>
          </w:tcPr>
          <w:p w:rsidRPr="00D51618" w:rsidR="00D51618" w:rsidP="00D51618" w:rsidRDefault="00D51618" w14:paraId="1FF1F3E1" w14:textId="77777777">
            <w:pPr>
              <w:keepNext/>
              <w:suppressAutoHyphens/>
              <w:spacing w:after="0" w:line="240" w:lineRule="auto"/>
              <w:ind w:left="34"/>
              <w:outlineLvl w:val="1"/>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1.6. Programul de studii / Calificarea</w:t>
            </w:r>
          </w:p>
        </w:tc>
        <w:tc>
          <w:tcPr>
            <w:tcW w:w="7088" w:type="dxa"/>
            <w:vAlign w:val="center"/>
          </w:tcPr>
          <w:p w:rsidRPr="00D51618" w:rsidR="00D51618" w:rsidP="00D51618" w:rsidRDefault="00FC1D74" w14:paraId="2025CE64" w14:textId="0E512AEC">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Resurse Umane</w:t>
            </w:r>
            <w:r w:rsidR="00AE5FC2">
              <w:rPr>
                <w:rFonts w:ascii="Cambria" w:hAnsi="Cambria" w:eastAsia="Times New Roman" w:cs="Times New Roman"/>
                <w:kern w:val="0"/>
                <w:sz w:val="20"/>
                <w:szCs w:val="22"/>
                <w:lang w:eastAsia="zh-CN"/>
                <w14:ligatures w14:val="none"/>
              </w:rPr>
              <w:t xml:space="preserve"> /</w:t>
            </w:r>
            <w:r w:rsidR="003C135D">
              <w:rPr>
                <w:rFonts w:ascii="Cambria" w:hAnsi="Cambria" w:eastAsia="Times New Roman" w:cs="Times New Roman"/>
                <w:kern w:val="0"/>
                <w:sz w:val="20"/>
                <w:szCs w:val="22"/>
                <w:lang w:eastAsia="zh-CN"/>
                <w14:ligatures w14:val="none"/>
              </w:rPr>
              <w:t xml:space="preserve"> Licențiat în Sociologie</w:t>
            </w:r>
          </w:p>
        </w:tc>
      </w:tr>
      <w:tr w:rsidRPr="00D51618" w:rsidR="00D51618" w:rsidTr="00820A4F" w14:paraId="506B4158" w14:textId="77777777">
        <w:trPr>
          <w:trHeight w:val="284"/>
        </w:trPr>
        <w:tc>
          <w:tcPr>
            <w:tcW w:w="3403" w:type="dxa"/>
            <w:vAlign w:val="center"/>
          </w:tcPr>
          <w:p w:rsidRPr="00D51618" w:rsidR="00D51618" w:rsidP="00D51618" w:rsidRDefault="00D51618" w14:paraId="69749BF2" w14:textId="77777777">
            <w:pPr>
              <w:keepNext/>
              <w:suppressAutoHyphens/>
              <w:spacing w:after="0" w:line="240" w:lineRule="auto"/>
              <w:ind w:left="34"/>
              <w:outlineLvl w:val="1"/>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1.7. Forma de învățământ</w:t>
            </w:r>
          </w:p>
        </w:tc>
        <w:tc>
          <w:tcPr>
            <w:tcW w:w="7088" w:type="dxa"/>
            <w:vAlign w:val="center"/>
          </w:tcPr>
          <w:p w:rsidRPr="00D51618" w:rsidR="00D51618" w:rsidP="00D51618" w:rsidRDefault="002518F3" w14:paraId="398F7AEA" w14:textId="605D6FF8">
            <w:pPr>
              <w:keepNext/>
              <w:suppressAutoHyphens/>
              <w:spacing w:after="0" w:line="240" w:lineRule="auto"/>
              <w:ind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 xml:space="preserve">  Cu frecvență</w:t>
            </w:r>
          </w:p>
        </w:tc>
      </w:tr>
    </w:tbl>
    <w:p w:rsidRPr="001C2668" w:rsidR="00FC204E" w:rsidP="00886616" w:rsidRDefault="00FC204E" w14:paraId="04115883" w14:textId="77777777">
      <w:pPr>
        <w:spacing w:after="0"/>
        <w:rPr>
          <w:rFonts w:ascii="Cambria" w:hAnsi="Cambria"/>
          <w:b/>
          <w:sz w:val="20"/>
          <w:szCs w:val="20"/>
        </w:rPr>
      </w:pPr>
    </w:p>
    <w:p w:rsidRPr="001C2668" w:rsidR="00366881" w:rsidP="00366881" w:rsidRDefault="00366881" w14:paraId="101334E7" w14:textId="4A46042D">
      <w:pPr>
        <w:spacing w:after="0"/>
        <w:ind w:left="142" w:hanging="567"/>
        <w:rPr>
          <w:rFonts w:ascii="Cambria" w:hAnsi="Cambria"/>
          <w:b/>
          <w:sz w:val="20"/>
          <w:szCs w:val="20"/>
        </w:rPr>
      </w:pPr>
      <w:r>
        <w:rPr>
          <w:rFonts w:ascii="Cambria" w:hAnsi="Cambria"/>
          <w:b/>
          <w:sz w:val="20"/>
          <w:szCs w:val="20"/>
        </w:rPr>
        <w:t>2</w:t>
      </w:r>
      <w:r w:rsidRPr="001C2668">
        <w:rPr>
          <w:rFonts w:ascii="Cambria" w:hAnsi="Cambria"/>
          <w:b/>
          <w:sz w:val="20"/>
          <w:szCs w:val="20"/>
        </w:rPr>
        <w:t xml:space="preserve">. Date despre </w:t>
      </w:r>
      <w:r>
        <w:rPr>
          <w:rFonts w:ascii="Cambria" w:hAnsi="Cambria"/>
          <w:b/>
          <w:sz w:val="20"/>
          <w:szCs w:val="20"/>
        </w:rPr>
        <w:t>disciplină</w:t>
      </w:r>
    </w:p>
    <w:tbl>
      <w:tblPr>
        <w:tblW w:w="0" w:type="auto"/>
        <w:tblInd w:w="-4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868"/>
        <w:gridCol w:w="567"/>
        <w:gridCol w:w="142"/>
        <w:gridCol w:w="850"/>
        <w:gridCol w:w="425"/>
        <w:gridCol w:w="567"/>
        <w:gridCol w:w="1701"/>
        <w:gridCol w:w="567"/>
        <w:gridCol w:w="567"/>
        <w:gridCol w:w="1701"/>
        <w:gridCol w:w="1560"/>
      </w:tblGrid>
      <w:tr w:rsidRPr="00972DAD" w:rsidR="00BF2C1C" w:rsidTr="1D1CFCFD" w14:paraId="3E2CE595" w14:textId="77777777">
        <w:trPr>
          <w:trHeight w:val="284"/>
        </w:trPr>
        <w:tc>
          <w:tcPr>
            <w:tcW w:w="2577" w:type="dxa"/>
            <w:gridSpan w:val="3"/>
            <w:tcMar/>
            <w:vAlign w:val="center"/>
          </w:tcPr>
          <w:p w:rsidRPr="00972DAD" w:rsidR="008F5E28" w:rsidP="00C60F8E" w:rsidRDefault="008F5E28" w14:paraId="54A19AC7"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2.1. Denumirea disciplinei</w:t>
            </w:r>
          </w:p>
        </w:tc>
        <w:tc>
          <w:tcPr>
            <w:tcW w:w="4677" w:type="dxa"/>
            <w:gridSpan w:val="6"/>
            <w:tcMar/>
            <w:vAlign w:val="center"/>
          </w:tcPr>
          <w:p w:rsidRPr="00C0333B" w:rsidR="008F5E28" w:rsidP="00C0333B" w:rsidRDefault="000A1C1C" w14:paraId="56BB9F54" w14:textId="36440A28">
            <w:pPr>
              <w:pStyle w:val="Default"/>
              <w:rPr>
                <w:sz w:val="20"/>
                <w:szCs w:val="20"/>
              </w:rPr>
            </w:pPr>
            <w:r>
              <w:rPr>
                <w:sz w:val="20"/>
                <w:szCs w:val="20"/>
              </w:rPr>
              <w:t>Stratificare și mobilitate socială</w:t>
            </w:r>
          </w:p>
        </w:tc>
        <w:tc>
          <w:tcPr>
            <w:tcW w:w="1701" w:type="dxa"/>
            <w:tcMar/>
            <w:vAlign w:val="center"/>
          </w:tcPr>
          <w:p w:rsidRPr="00972DAD" w:rsidR="008F5E28" w:rsidP="00C60F8E" w:rsidRDefault="008F5E28" w14:paraId="76DC4DF3"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Codul disciplinei</w:t>
            </w:r>
          </w:p>
        </w:tc>
        <w:tc>
          <w:tcPr>
            <w:tcW w:w="1560" w:type="dxa"/>
            <w:tcMar/>
            <w:vAlign w:val="center"/>
          </w:tcPr>
          <w:p w:rsidRPr="00C0333B" w:rsidR="008F5E28" w:rsidP="00C0333B" w:rsidRDefault="00C0333B" w14:paraId="7CA76DD1" w14:textId="03A8E6A2">
            <w:pPr>
              <w:pStyle w:val="Default"/>
              <w:rPr>
                <w:sz w:val="20"/>
                <w:szCs w:val="20"/>
              </w:rPr>
            </w:pPr>
            <w:r>
              <w:rPr>
                <w:sz w:val="20"/>
                <w:szCs w:val="20"/>
              </w:rPr>
              <w:t>ALR</w:t>
            </w:r>
            <w:r w:rsidR="000A1C1C">
              <w:rPr>
                <w:sz w:val="20"/>
                <w:szCs w:val="20"/>
              </w:rPr>
              <w:t>1503</w:t>
            </w:r>
          </w:p>
        </w:tc>
      </w:tr>
      <w:tr w:rsidRPr="00972DAD" w:rsidR="008F5E28" w:rsidTr="1D1CFCFD" w14:paraId="7729D621" w14:textId="77777777">
        <w:trPr>
          <w:trHeight w:val="284"/>
        </w:trPr>
        <w:tc>
          <w:tcPr>
            <w:tcW w:w="3427" w:type="dxa"/>
            <w:gridSpan w:val="4"/>
            <w:tcMar/>
            <w:vAlign w:val="center"/>
          </w:tcPr>
          <w:p w:rsidRPr="00972DAD" w:rsidR="008F5E28" w:rsidP="00C60F8E" w:rsidRDefault="008F5E28" w14:paraId="5B706C4E" w14:textId="205A55E1">
            <w:pPr>
              <w:suppressAutoHyphens/>
              <w:spacing w:after="0" w:line="240" w:lineRule="auto"/>
              <w:ind w:left="34"/>
              <w:rPr>
                <w:rFonts w:ascii="Cambria" w:hAnsi="Cambria" w:eastAsia="Times New Roman" w:cs="Times New Roman"/>
                <w:sz w:val="20"/>
                <w:lang w:eastAsia="zh-CN"/>
              </w:rPr>
            </w:pPr>
            <w:r>
              <w:rPr>
                <w:rFonts w:ascii="Cambria" w:hAnsi="Cambria" w:eastAsia="Times New Roman" w:cs="Times New Roman"/>
                <w:sz w:val="20"/>
                <w:lang w:eastAsia="zh-CN"/>
              </w:rPr>
              <w:t>2.2. Titularul activităț</w:t>
            </w:r>
            <w:r w:rsidRPr="00972DAD">
              <w:rPr>
                <w:rFonts w:ascii="Cambria" w:hAnsi="Cambria" w:eastAsia="Times New Roman" w:cs="Times New Roman"/>
                <w:sz w:val="20"/>
                <w:lang w:eastAsia="zh-CN"/>
              </w:rPr>
              <w:t xml:space="preserve">ilor de curs </w:t>
            </w:r>
          </w:p>
        </w:tc>
        <w:tc>
          <w:tcPr>
            <w:tcW w:w="7088" w:type="dxa"/>
            <w:gridSpan w:val="7"/>
            <w:tcMar/>
            <w:vAlign w:val="center"/>
          </w:tcPr>
          <w:p w:rsidRPr="00972DAD" w:rsidR="008F5E28" w:rsidP="1D1CFCFD" w:rsidRDefault="008F5E28" w14:paraId="02F7CAC0" w14:textId="5F960629">
            <w:pPr>
              <w:suppressAutoHyphens/>
              <w:spacing w:after="0" w:line="240" w:lineRule="auto"/>
              <w:rPr>
                <w:rFonts w:ascii="Cambria" w:hAnsi="Cambria" w:eastAsia="Times New Roman" w:cs="Times New Roman"/>
                <w:sz w:val="20"/>
                <w:szCs w:val="20"/>
                <w:lang w:eastAsia="zh-CN"/>
              </w:rPr>
            </w:pPr>
            <w:r w:rsidRPr="1D1CFCFD" w:rsidR="65A700E9">
              <w:rPr>
                <w:rFonts w:ascii="Cambria" w:hAnsi="Cambria" w:eastAsia="Times New Roman" w:cs="Times New Roman"/>
                <w:sz w:val="20"/>
                <w:szCs w:val="20"/>
                <w:lang w:eastAsia="zh-CN"/>
              </w:rPr>
              <w:t>Cristina Raț</w:t>
            </w:r>
          </w:p>
        </w:tc>
      </w:tr>
      <w:tr w:rsidRPr="00972DAD" w:rsidR="008F5E28" w:rsidTr="1D1CFCFD" w14:paraId="6941DE1C" w14:textId="77777777">
        <w:trPr>
          <w:trHeight w:val="284"/>
        </w:trPr>
        <w:tc>
          <w:tcPr>
            <w:tcW w:w="3427" w:type="dxa"/>
            <w:gridSpan w:val="4"/>
            <w:tcBorders>
              <w:bottom w:val="single" w:color="auto" w:sz="4" w:space="0"/>
            </w:tcBorders>
            <w:tcMar/>
            <w:vAlign w:val="center"/>
          </w:tcPr>
          <w:p w:rsidRPr="00972DAD" w:rsidR="00BD3CB2" w:rsidP="00BD3CB2" w:rsidRDefault="008F5E28" w14:paraId="1B089A8B" w14:textId="62EE2093">
            <w:pPr>
              <w:suppressAutoHyphens/>
              <w:spacing w:after="0" w:line="240" w:lineRule="auto"/>
              <w:ind w:left="34"/>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2.3. Titularul </w:t>
            </w:r>
            <w:r w:rsidRPr="00972DAD" w:rsidR="00273287">
              <w:rPr>
                <w:rFonts w:ascii="Cambria" w:hAnsi="Cambria" w:eastAsia="Times New Roman" w:cs="Times New Roman"/>
                <w:sz w:val="20"/>
                <w:lang w:eastAsia="zh-CN"/>
              </w:rPr>
              <w:t>activităților</w:t>
            </w:r>
            <w:r w:rsidRPr="00972DAD">
              <w:rPr>
                <w:rFonts w:ascii="Cambria" w:hAnsi="Cambria" w:eastAsia="Times New Roman" w:cs="Times New Roman"/>
                <w:sz w:val="20"/>
                <w:lang w:eastAsia="zh-CN"/>
              </w:rPr>
              <w:t xml:space="preserve"> de seminar </w:t>
            </w:r>
          </w:p>
        </w:tc>
        <w:tc>
          <w:tcPr>
            <w:tcW w:w="7088" w:type="dxa"/>
            <w:gridSpan w:val="7"/>
            <w:tcBorders>
              <w:bottom w:val="single" w:color="auto" w:sz="4" w:space="0"/>
            </w:tcBorders>
            <w:tcMar/>
            <w:vAlign w:val="center"/>
          </w:tcPr>
          <w:p w:rsidRPr="00972DAD" w:rsidR="008F5E28" w:rsidP="1D1CFCFD" w:rsidRDefault="008F5E28" w14:paraId="341D75ED" w14:textId="291361FF">
            <w:pPr>
              <w:suppressAutoHyphens/>
              <w:spacing w:after="0" w:line="240" w:lineRule="auto"/>
              <w:rPr>
                <w:rFonts w:ascii="Cambria" w:hAnsi="Cambria" w:eastAsia="Times New Roman" w:cs="Times New Roman"/>
                <w:sz w:val="20"/>
                <w:szCs w:val="20"/>
                <w:lang w:eastAsia="zh-CN"/>
              </w:rPr>
            </w:pPr>
            <w:r w:rsidRPr="1D1CFCFD" w:rsidR="1DC16CA8">
              <w:rPr>
                <w:rFonts w:ascii="Cambria" w:hAnsi="Cambria" w:eastAsia="Times New Roman" w:cs="Times New Roman"/>
                <w:sz w:val="20"/>
                <w:szCs w:val="20"/>
                <w:lang w:eastAsia="zh-CN"/>
              </w:rPr>
              <w:t>Cristian Pop, Cristina Raț</w:t>
            </w:r>
          </w:p>
        </w:tc>
      </w:tr>
      <w:tr w:rsidRPr="00CB7D36" w:rsidR="007566DE" w:rsidTr="1D1CFCFD" w14:paraId="5663EAF6" w14:textId="77777777">
        <w:trPr>
          <w:trHeight w:val="602"/>
        </w:trPr>
        <w:tc>
          <w:tcPr>
            <w:tcW w:w="1868" w:type="dxa"/>
            <w:tcBorders>
              <w:top w:val="single" w:color="auto" w:sz="4" w:space="0"/>
              <w:left w:val="single" w:color="auto" w:sz="4" w:space="0"/>
              <w:bottom w:val="single" w:color="auto" w:sz="4" w:space="0"/>
              <w:right w:val="single" w:color="auto" w:sz="4" w:space="0"/>
            </w:tcBorders>
            <w:tcMar/>
            <w:vAlign w:val="center"/>
          </w:tcPr>
          <w:p w:rsidRPr="00AE5FC2" w:rsidR="006016CF" w:rsidP="00C60F8E" w:rsidRDefault="006016CF" w14:paraId="1EF2D049" w14:textId="77777777">
            <w:pPr>
              <w:suppressAutoHyphens/>
              <w:spacing w:after="0" w:line="240" w:lineRule="auto"/>
              <w:ind w:left="34"/>
              <w:rPr>
                <w:rFonts w:ascii="Cambria" w:hAnsi="Cambria" w:eastAsia="Times New Roman" w:cs="Times New Roman"/>
                <w:sz w:val="20"/>
                <w:lang w:eastAsia="zh-CN"/>
              </w:rPr>
            </w:pPr>
            <w:r w:rsidRPr="00AE5FC2">
              <w:rPr>
                <w:rFonts w:ascii="Cambria" w:hAnsi="Cambria" w:eastAsia="Times New Roman" w:cs="Times New Roman"/>
                <w:sz w:val="20"/>
                <w:lang w:eastAsia="zh-CN"/>
              </w:rPr>
              <w:t>2.4. Anul de studiu</w:t>
            </w:r>
          </w:p>
        </w:tc>
        <w:tc>
          <w:tcPr>
            <w:tcW w:w="567" w:type="dxa"/>
            <w:tcBorders>
              <w:top w:val="single" w:color="auto" w:sz="4" w:space="0"/>
              <w:left w:val="single" w:color="auto" w:sz="4" w:space="0"/>
              <w:bottom w:val="single" w:color="auto" w:sz="4" w:space="0"/>
              <w:right w:val="single" w:color="auto" w:sz="4" w:space="0"/>
            </w:tcBorders>
            <w:tcMar/>
            <w:vAlign w:val="center"/>
          </w:tcPr>
          <w:p w:rsidRPr="00AE5FC2" w:rsidR="006016CF" w:rsidP="00C60F8E" w:rsidRDefault="003C135D" w14:paraId="642D3A83" w14:textId="15465A99">
            <w:pPr>
              <w:suppressAutoHyphens/>
              <w:spacing w:after="0" w:line="240" w:lineRule="auto"/>
              <w:jc w:val="center"/>
              <w:rPr>
                <w:rFonts w:ascii="Cambria" w:hAnsi="Cambria" w:eastAsia="Times New Roman" w:cs="Times New Roman"/>
                <w:sz w:val="20"/>
                <w:lang w:eastAsia="zh-CN"/>
              </w:rPr>
            </w:pPr>
            <w:r>
              <w:rPr>
                <w:rFonts w:ascii="Cambria" w:hAnsi="Cambria" w:eastAsia="Times New Roman" w:cs="Times New Roman"/>
                <w:sz w:val="20"/>
                <w:lang w:eastAsia="zh-CN"/>
              </w:rPr>
              <w:t>I</w:t>
            </w:r>
            <w:r w:rsidR="00E54B8B">
              <w:rPr>
                <w:rFonts w:ascii="Cambria" w:hAnsi="Cambria" w:eastAsia="Times New Roman" w:cs="Times New Roman"/>
                <w:sz w:val="20"/>
                <w:lang w:eastAsia="zh-CN"/>
              </w:rPr>
              <w:t>I</w:t>
            </w:r>
            <w:r w:rsidR="000A1C1C">
              <w:rPr>
                <w:rFonts w:ascii="Cambria" w:hAnsi="Cambria" w:eastAsia="Times New Roman" w:cs="Times New Roman"/>
                <w:sz w:val="20"/>
                <w:lang w:eastAsia="zh-CN"/>
              </w:rPr>
              <w:t>I</w:t>
            </w:r>
          </w:p>
        </w:tc>
        <w:tc>
          <w:tcPr>
            <w:tcW w:w="1417" w:type="dxa"/>
            <w:gridSpan w:val="3"/>
            <w:tcBorders>
              <w:top w:val="single" w:color="auto" w:sz="4" w:space="0"/>
              <w:left w:val="single" w:color="auto" w:sz="4" w:space="0"/>
              <w:bottom w:val="single" w:color="auto" w:sz="4" w:space="0"/>
              <w:right w:val="single" w:color="auto" w:sz="4" w:space="0"/>
            </w:tcBorders>
            <w:tcMar/>
            <w:vAlign w:val="center"/>
          </w:tcPr>
          <w:p w:rsidRPr="00AE5FC2" w:rsidR="006016CF" w:rsidP="00C60F8E" w:rsidRDefault="006016CF" w14:paraId="362AA40F" w14:textId="77777777">
            <w:pPr>
              <w:suppressAutoHyphens/>
              <w:spacing w:after="0" w:line="240" w:lineRule="auto"/>
              <w:ind w:right="-203"/>
              <w:rPr>
                <w:rFonts w:ascii="Cambria" w:hAnsi="Cambria" w:eastAsia="Times New Roman" w:cs="Times New Roman"/>
                <w:sz w:val="20"/>
                <w:lang w:eastAsia="zh-CN"/>
              </w:rPr>
            </w:pPr>
            <w:r w:rsidRPr="00AE5FC2">
              <w:rPr>
                <w:rFonts w:ascii="Cambria" w:hAnsi="Cambria" w:eastAsia="Times New Roman" w:cs="Times New Roman"/>
                <w:sz w:val="20"/>
                <w:lang w:eastAsia="zh-CN"/>
              </w:rPr>
              <w:t>2.5. Semestrul</w:t>
            </w:r>
          </w:p>
        </w:tc>
        <w:tc>
          <w:tcPr>
            <w:tcW w:w="567" w:type="dxa"/>
            <w:tcBorders>
              <w:top w:val="single" w:color="auto" w:sz="4" w:space="0"/>
              <w:left w:val="single" w:color="auto" w:sz="4" w:space="0"/>
              <w:bottom w:val="single" w:color="auto" w:sz="4" w:space="0"/>
              <w:right w:val="single" w:color="auto" w:sz="4" w:space="0"/>
            </w:tcBorders>
            <w:tcMar/>
            <w:vAlign w:val="center"/>
          </w:tcPr>
          <w:p w:rsidRPr="00AE5FC2" w:rsidR="006016CF" w:rsidP="00C60F8E" w:rsidRDefault="000A1C1C" w14:paraId="1CE49F94" w14:textId="0FB70888">
            <w:pPr>
              <w:suppressAutoHyphens/>
              <w:spacing w:after="0" w:line="240" w:lineRule="auto"/>
              <w:jc w:val="center"/>
              <w:rPr>
                <w:rFonts w:ascii="Cambria" w:hAnsi="Cambria" w:eastAsia="Times New Roman" w:cs="Times New Roman"/>
                <w:sz w:val="20"/>
                <w:lang w:eastAsia="zh-CN"/>
              </w:rPr>
            </w:pPr>
            <w:r>
              <w:rPr>
                <w:rFonts w:ascii="Cambria" w:hAnsi="Cambria" w:eastAsia="Times New Roman" w:cs="Times New Roman"/>
                <w:sz w:val="20"/>
                <w:lang w:eastAsia="zh-CN"/>
              </w:rPr>
              <w:t>5</w:t>
            </w:r>
          </w:p>
        </w:tc>
        <w:tc>
          <w:tcPr>
            <w:tcW w:w="1701" w:type="dxa"/>
            <w:tcBorders>
              <w:top w:val="single" w:color="auto" w:sz="4" w:space="0"/>
              <w:left w:val="single" w:color="auto" w:sz="4" w:space="0"/>
              <w:bottom w:val="single" w:color="auto" w:sz="4" w:space="0"/>
              <w:right w:val="single" w:color="auto" w:sz="4" w:space="0"/>
            </w:tcBorders>
            <w:tcMar/>
            <w:vAlign w:val="center"/>
          </w:tcPr>
          <w:p w:rsidRPr="00AE5FC2" w:rsidR="006016CF" w:rsidP="00C60F8E" w:rsidRDefault="006016CF" w14:paraId="09CAB93A" w14:textId="77777777">
            <w:pPr>
              <w:suppressAutoHyphens/>
              <w:spacing w:after="0" w:line="240" w:lineRule="auto"/>
              <w:ind w:right="-288"/>
              <w:rPr>
                <w:rFonts w:ascii="Cambria" w:hAnsi="Cambria" w:eastAsia="Times New Roman" w:cs="Times New Roman"/>
                <w:sz w:val="20"/>
                <w:lang w:eastAsia="zh-CN"/>
              </w:rPr>
            </w:pPr>
            <w:r w:rsidRPr="00AE5FC2">
              <w:rPr>
                <w:rFonts w:ascii="Cambria" w:hAnsi="Cambria" w:eastAsia="Times New Roman" w:cs="Times New Roman"/>
                <w:sz w:val="20"/>
                <w:lang w:eastAsia="zh-CN"/>
              </w:rPr>
              <w:t xml:space="preserve">2.6. Tipul </w:t>
            </w:r>
          </w:p>
          <w:p w:rsidRPr="00AE5FC2" w:rsidR="006016CF" w:rsidP="00C60F8E" w:rsidRDefault="006016CF" w14:paraId="41308BFC" w14:textId="77777777">
            <w:pPr>
              <w:suppressAutoHyphens/>
              <w:spacing w:after="0" w:line="240" w:lineRule="auto"/>
              <w:ind w:right="-288"/>
              <w:rPr>
                <w:rFonts w:ascii="Cambria" w:hAnsi="Cambria" w:eastAsia="Times New Roman" w:cs="Times New Roman"/>
                <w:sz w:val="20"/>
                <w:lang w:eastAsia="zh-CN"/>
              </w:rPr>
            </w:pPr>
            <w:r w:rsidRPr="00AE5FC2">
              <w:rPr>
                <w:rFonts w:ascii="Cambria" w:hAnsi="Cambria" w:eastAsia="Times New Roman" w:cs="Times New Roman"/>
                <w:sz w:val="20"/>
                <w:lang w:eastAsia="zh-CN"/>
              </w:rPr>
              <w:t>de evaluare</w:t>
            </w:r>
          </w:p>
        </w:tc>
        <w:tc>
          <w:tcPr>
            <w:tcW w:w="567" w:type="dxa"/>
            <w:tcBorders>
              <w:top w:val="single" w:color="auto" w:sz="4" w:space="0"/>
              <w:left w:val="single" w:color="auto" w:sz="4" w:space="0"/>
              <w:bottom w:val="single" w:color="auto" w:sz="4" w:space="0"/>
              <w:right w:val="single" w:color="auto" w:sz="4" w:space="0"/>
            </w:tcBorders>
            <w:tcMar/>
            <w:vAlign w:val="center"/>
          </w:tcPr>
          <w:p w:rsidRPr="00AE5FC2" w:rsidR="006016CF" w:rsidP="00C60F8E" w:rsidRDefault="006016CF" w14:paraId="7E7718F0" w14:textId="147C400B">
            <w:pPr>
              <w:suppressAutoHyphens/>
              <w:spacing w:after="0" w:line="240" w:lineRule="auto"/>
              <w:jc w:val="center"/>
              <w:rPr>
                <w:rFonts w:ascii="Cambria" w:hAnsi="Cambria" w:eastAsia="Times New Roman" w:cs="Times New Roman"/>
                <w:sz w:val="20"/>
                <w:lang w:eastAsia="zh-CN"/>
              </w:rPr>
            </w:pPr>
            <w:r w:rsidRPr="00AE5FC2">
              <w:rPr>
                <w:rFonts w:ascii="Cambria" w:hAnsi="Cambria" w:eastAsia="Times New Roman" w:cs="Times New Roman"/>
                <w:sz w:val="20"/>
                <w:lang w:eastAsia="zh-CN"/>
              </w:rPr>
              <w:t>E</w:t>
            </w:r>
          </w:p>
        </w:tc>
        <w:tc>
          <w:tcPr>
            <w:tcW w:w="2268" w:type="dxa"/>
            <w:gridSpan w:val="2"/>
            <w:tcBorders>
              <w:top w:val="single" w:color="auto" w:sz="4" w:space="0"/>
              <w:left w:val="single" w:color="auto" w:sz="4" w:space="0"/>
              <w:bottom w:val="single" w:color="auto" w:sz="4" w:space="0"/>
              <w:right w:val="single" w:color="auto" w:sz="4" w:space="0"/>
            </w:tcBorders>
            <w:tcMar/>
            <w:vAlign w:val="center"/>
          </w:tcPr>
          <w:p w:rsidRPr="00AE5FC2" w:rsidR="006016CF" w:rsidP="00C60F8E" w:rsidRDefault="006016CF" w14:paraId="3A049996" w14:textId="77777777">
            <w:pPr>
              <w:suppressAutoHyphens/>
              <w:spacing w:after="0" w:line="240" w:lineRule="auto"/>
              <w:rPr>
                <w:rFonts w:ascii="Cambria" w:hAnsi="Cambria" w:eastAsia="Times New Roman" w:cs="Times New Roman"/>
                <w:sz w:val="20"/>
                <w:vertAlign w:val="superscript"/>
                <w:lang w:eastAsia="zh-CN"/>
              </w:rPr>
            </w:pPr>
            <w:r w:rsidRPr="00AE5FC2">
              <w:rPr>
                <w:rFonts w:ascii="Cambria" w:hAnsi="Cambria" w:eastAsia="Times New Roman" w:cs="Times New Roman"/>
                <w:sz w:val="20"/>
                <w:lang w:eastAsia="zh-CN"/>
              </w:rPr>
              <w:t>2.7. Regimul disciplinei</w:t>
            </w:r>
          </w:p>
        </w:tc>
        <w:tc>
          <w:tcPr>
            <w:tcW w:w="1560" w:type="dxa"/>
            <w:tcBorders>
              <w:top w:val="single" w:color="auto" w:sz="4" w:space="0"/>
              <w:left w:val="single" w:color="auto" w:sz="4" w:space="0"/>
              <w:right w:val="single" w:color="auto" w:sz="4" w:space="0"/>
            </w:tcBorders>
            <w:tcMar/>
            <w:vAlign w:val="center"/>
          </w:tcPr>
          <w:p w:rsidRPr="00CB7D36" w:rsidR="006016CF" w:rsidP="00C60F8E" w:rsidRDefault="00E54B8B" w14:paraId="20F79D8D" w14:textId="5EF5C2FD">
            <w:pPr>
              <w:suppressAutoHyphens/>
              <w:spacing w:after="0" w:line="240" w:lineRule="auto"/>
              <w:rPr>
                <w:rFonts w:ascii="Cambria" w:hAnsi="Cambria" w:eastAsia="Times New Roman" w:cs="Times New Roman"/>
                <w:sz w:val="18"/>
                <w:lang w:eastAsia="zh-CN"/>
              </w:rPr>
            </w:pPr>
            <w:r>
              <w:rPr>
                <w:rFonts w:ascii="Cambria" w:hAnsi="Cambria" w:eastAsia="Times New Roman" w:cs="Times New Roman"/>
                <w:sz w:val="18"/>
                <w:lang w:eastAsia="zh-CN"/>
              </w:rPr>
              <w:t>D</w:t>
            </w:r>
            <w:r w:rsidR="000A1C1C">
              <w:rPr>
                <w:rFonts w:ascii="Cambria" w:hAnsi="Cambria" w:eastAsia="Times New Roman" w:cs="Times New Roman"/>
                <w:sz w:val="18"/>
                <w:lang w:eastAsia="zh-CN"/>
              </w:rPr>
              <w:t>S</w:t>
            </w:r>
            <w:r>
              <w:rPr>
                <w:rFonts w:ascii="Cambria" w:hAnsi="Cambria" w:eastAsia="Times New Roman" w:cs="Times New Roman"/>
                <w:sz w:val="18"/>
                <w:lang w:eastAsia="zh-CN"/>
              </w:rPr>
              <w:t>/</w:t>
            </w:r>
            <w:r w:rsidR="003C135D">
              <w:rPr>
                <w:rFonts w:ascii="Cambria" w:hAnsi="Cambria" w:eastAsia="Times New Roman" w:cs="Times New Roman"/>
                <w:sz w:val="18"/>
                <w:lang w:eastAsia="zh-CN"/>
              </w:rPr>
              <w:t>OB</w:t>
            </w:r>
          </w:p>
        </w:tc>
      </w:tr>
    </w:tbl>
    <w:p w:rsidR="00586682" w:rsidP="00E463DB" w:rsidRDefault="00586682" w14:paraId="6E504759" w14:textId="77777777">
      <w:pPr>
        <w:suppressAutoHyphens/>
        <w:spacing w:after="0"/>
        <w:ind w:right="-765" w:firstLine="720"/>
        <w:rPr>
          <w:rFonts w:ascii="Cambria" w:hAnsi="Cambria"/>
          <w:sz w:val="20"/>
          <w:szCs w:val="20"/>
        </w:rPr>
      </w:pPr>
    </w:p>
    <w:p w:rsidR="00586682" w:rsidP="00586682" w:rsidRDefault="00586682" w14:paraId="59DB4156" w14:textId="13458D74">
      <w:pPr>
        <w:suppressAutoHyphens/>
        <w:spacing w:after="0" w:line="240" w:lineRule="auto"/>
        <w:ind w:right="-766" w:hanging="426"/>
        <w:rPr>
          <w:rFonts w:ascii="Cambria" w:hAnsi="Cambria" w:eastAsia="Times New Roman" w:cs="Times New Roman"/>
          <w:sz w:val="20"/>
          <w:lang w:eastAsia="zh-CN"/>
        </w:rPr>
      </w:pPr>
      <w:r w:rsidRPr="00972DAD">
        <w:rPr>
          <w:rFonts w:ascii="Cambria" w:hAnsi="Cambria" w:eastAsia="Times New Roman" w:cs="Times New Roman"/>
          <w:b/>
          <w:sz w:val="20"/>
          <w:lang w:eastAsia="zh-CN"/>
        </w:rPr>
        <w:t xml:space="preserve">3. Timpul total estimat </w:t>
      </w:r>
      <w:r>
        <w:rPr>
          <w:rFonts w:ascii="Cambria" w:hAnsi="Cambria" w:eastAsia="Times New Roman" w:cs="Times New Roman"/>
          <w:sz w:val="20"/>
          <w:lang w:eastAsia="zh-CN"/>
        </w:rPr>
        <w:t>(ore pe semestru al activităț</w:t>
      </w:r>
      <w:r w:rsidRPr="00972DAD">
        <w:rPr>
          <w:rFonts w:ascii="Cambria" w:hAnsi="Cambria" w:eastAsia="Times New Roman" w:cs="Times New Roman"/>
          <w:sz w:val="20"/>
          <w:lang w:eastAsia="zh-CN"/>
        </w:rPr>
        <w:t>ilor didactice)</w:t>
      </w:r>
    </w:p>
    <w:tbl>
      <w:tblPr>
        <w:tblpPr w:leftFromText="180" w:rightFromText="180" w:vertAnchor="text" w:tblpX="-408" w:tblpY="1"/>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539"/>
        <w:gridCol w:w="851"/>
        <w:gridCol w:w="1842"/>
        <w:gridCol w:w="284"/>
        <w:gridCol w:w="425"/>
        <w:gridCol w:w="2977"/>
        <w:gridCol w:w="567"/>
      </w:tblGrid>
      <w:tr w:rsidRPr="00972DAD" w:rsidR="002D19B2" w:rsidTr="00820A4F" w14:paraId="4BEA5162" w14:textId="77777777">
        <w:trPr>
          <w:trHeight w:val="284"/>
        </w:trPr>
        <w:tc>
          <w:tcPr>
            <w:tcW w:w="3539" w:type="dxa"/>
            <w:tcBorders>
              <w:bottom w:val="single" w:color="auto" w:sz="4" w:space="0"/>
            </w:tcBorders>
            <w:vAlign w:val="center"/>
          </w:tcPr>
          <w:p w:rsidRPr="00972DAD" w:rsidR="002D19B2" w:rsidP="00C60F8E" w:rsidRDefault="002D19B2" w14:paraId="4ED6BC3C" w14:textId="6CEC6CBF">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3.1. Număr de ore </w:t>
            </w:r>
            <w:r>
              <w:rPr>
                <w:rFonts w:ascii="Cambria" w:hAnsi="Cambria" w:eastAsia="Times New Roman" w:cs="Times New Roman"/>
                <w:sz w:val="20"/>
                <w:lang w:eastAsia="zh-CN"/>
              </w:rPr>
              <w:t xml:space="preserve">pe săptămână </w:t>
            </w:r>
          </w:p>
        </w:tc>
        <w:tc>
          <w:tcPr>
            <w:tcW w:w="851" w:type="dxa"/>
            <w:tcBorders>
              <w:bottom w:val="single" w:color="auto" w:sz="4" w:space="0"/>
            </w:tcBorders>
            <w:vAlign w:val="center"/>
          </w:tcPr>
          <w:p w:rsidRPr="00972DAD" w:rsidR="002D19B2" w:rsidP="00C60F8E" w:rsidRDefault="00C0333B" w14:paraId="1F001A6C" w14:textId="79723432">
            <w:pPr>
              <w:suppressAutoHyphens/>
              <w:spacing w:after="0" w:line="240" w:lineRule="auto"/>
              <w:jc w:val="center"/>
              <w:rPr>
                <w:rFonts w:ascii="Cambria" w:hAnsi="Cambria" w:eastAsia="Times New Roman" w:cs="Times New Roman"/>
                <w:b/>
                <w:sz w:val="20"/>
                <w:lang w:eastAsia="zh-CN"/>
              </w:rPr>
            </w:pPr>
            <w:r>
              <w:rPr>
                <w:rFonts w:ascii="Cambria" w:hAnsi="Cambria" w:eastAsia="Times New Roman" w:cs="Times New Roman"/>
                <w:b/>
                <w:sz w:val="20"/>
                <w:lang w:eastAsia="zh-CN"/>
              </w:rPr>
              <w:t>4</w:t>
            </w:r>
          </w:p>
        </w:tc>
        <w:tc>
          <w:tcPr>
            <w:tcW w:w="1842" w:type="dxa"/>
            <w:tcBorders>
              <w:bottom w:val="single" w:color="auto" w:sz="4" w:space="0"/>
            </w:tcBorders>
            <w:vAlign w:val="center"/>
          </w:tcPr>
          <w:p w:rsidRPr="00972DAD" w:rsidR="002D19B2" w:rsidP="00C60F8E" w:rsidRDefault="002D19B2" w14:paraId="620265CB"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din care: 3.2. curs</w:t>
            </w:r>
          </w:p>
        </w:tc>
        <w:tc>
          <w:tcPr>
            <w:tcW w:w="709" w:type="dxa"/>
            <w:gridSpan w:val="2"/>
            <w:tcBorders>
              <w:bottom w:val="single" w:color="auto" w:sz="4" w:space="0"/>
            </w:tcBorders>
            <w:vAlign w:val="center"/>
          </w:tcPr>
          <w:p w:rsidRPr="00972DAD" w:rsidR="002D19B2" w:rsidP="00C60F8E" w:rsidRDefault="00C0333B" w14:paraId="1107FE4E" w14:textId="2D495A0D">
            <w:pPr>
              <w:suppressAutoHyphens/>
              <w:spacing w:after="0" w:line="240" w:lineRule="auto"/>
              <w:jc w:val="center"/>
              <w:rPr>
                <w:rFonts w:ascii="Cambria" w:hAnsi="Cambria" w:eastAsia="Times New Roman" w:cs="Times New Roman"/>
                <w:b/>
                <w:sz w:val="20"/>
                <w:lang w:eastAsia="zh-CN"/>
              </w:rPr>
            </w:pPr>
            <w:r>
              <w:rPr>
                <w:rFonts w:ascii="Cambria" w:hAnsi="Cambria" w:eastAsia="Times New Roman" w:cs="Times New Roman"/>
                <w:b/>
                <w:sz w:val="20"/>
                <w:lang w:eastAsia="zh-CN"/>
              </w:rPr>
              <w:t>2</w:t>
            </w:r>
          </w:p>
        </w:tc>
        <w:tc>
          <w:tcPr>
            <w:tcW w:w="2977" w:type="dxa"/>
            <w:tcBorders>
              <w:bottom w:val="single" w:color="auto" w:sz="4" w:space="0"/>
            </w:tcBorders>
            <w:vAlign w:val="center"/>
          </w:tcPr>
          <w:p w:rsidRPr="00972DAD" w:rsidR="002D19B2" w:rsidP="00C60F8E" w:rsidRDefault="002D19B2" w14:paraId="7D508169"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3.3. seminar/ laborator/ proiect</w:t>
            </w:r>
          </w:p>
        </w:tc>
        <w:tc>
          <w:tcPr>
            <w:tcW w:w="567" w:type="dxa"/>
            <w:tcBorders>
              <w:bottom w:val="single" w:color="auto" w:sz="4" w:space="0"/>
            </w:tcBorders>
            <w:vAlign w:val="center"/>
          </w:tcPr>
          <w:p w:rsidRPr="00972DAD" w:rsidR="002D19B2" w:rsidP="00C60F8E" w:rsidRDefault="00C0333B" w14:paraId="1481A02B" w14:textId="7210702C">
            <w:pPr>
              <w:suppressAutoHyphens/>
              <w:spacing w:after="0" w:line="240" w:lineRule="auto"/>
              <w:jc w:val="center"/>
              <w:rPr>
                <w:rFonts w:ascii="Cambria" w:hAnsi="Cambria" w:eastAsia="Times New Roman" w:cs="Times New Roman"/>
                <w:b/>
                <w:sz w:val="20"/>
                <w:lang w:eastAsia="zh-CN"/>
              </w:rPr>
            </w:pPr>
            <w:r>
              <w:rPr>
                <w:rFonts w:ascii="Cambria" w:hAnsi="Cambria" w:eastAsia="Times New Roman" w:cs="Times New Roman"/>
                <w:b/>
                <w:sz w:val="20"/>
                <w:lang w:eastAsia="zh-CN"/>
              </w:rPr>
              <w:t>2</w:t>
            </w:r>
          </w:p>
        </w:tc>
      </w:tr>
      <w:tr w:rsidRPr="00972DAD" w:rsidR="004E578B" w:rsidTr="00820A4F" w14:paraId="4ED618CB" w14:textId="77777777">
        <w:trPr>
          <w:trHeight w:val="284"/>
        </w:trPr>
        <w:tc>
          <w:tcPr>
            <w:tcW w:w="3539" w:type="dxa"/>
            <w:vAlign w:val="center"/>
          </w:tcPr>
          <w:p w:rsidRPr="00972DAD" w:rsidR="004E578B" w:rsidP="00C60F8E" w:rsidRDefault="004E578B" w14:paraId="77410C8B" w14:textId="12A6C308">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3.4. Total ore </w:t>
            </w:r>
            <w:r>
              <w:rPr>
                <w:rFonts w:ascii="Cambria" w:hAnsi="Cambria" w:eastAsia="Times New Roman" w:cs="Times New Roman"/>
                <w:sz w:val="20"/>
                <w:lang w:eastAsia="zh-CN"/>
              </w:rPr>
              <w:t>din planul de învățământ</w:t>
            </w:r>
          </w:p>
        </w:tc>
        <w:tc>
          <w:tcPr>
            <w:tcW w:w="851" w:type="dxa"/>
            <w:vAlign w:val="center"/>
          </w:tcPr>
          <w:p w:rsidRPr="00972DAD" w:rsidR="004E578B" w:rsidP="00C60F8E" w:rsidRDefault="00C0333B" w14:paraId="158B1893" w14:textId="7958BA6F">
            <w:pPr>
              <w:suppressAutoHyphens/>
              <w:spacing w:after="0" w:line="240" w:lineRule="auto"/>
              <w:jc w:val="center"/>
              <w:rPr>
                <w:rFonts w:ascii="Cambria" w:hAnsi="Cambria" w:eastAsia="Times New Roman" w:cs="Times New Roman"/>
                <w:sz w:val="20"/>
                <w:lang w:eastAsia="zh-CN"/>
              </w:rPr>
            </w:pPr>
            <w:r>
              <w:rPr>
                <w:rFonts w:ascii="Cambria" w:hAnsi="Cambria" w:eastAsia="Times New Roman" w:cs="Times New Roman"/>
                <w:sz w:val="20"/>
                <w:lang w:eastAsia="zh-CN"/>
              </w:rPr>
              <w:t>56</w:t>
            </w:r>
          </w:p>
        </w:tc>
        <w:tc>
          <w:tcPr>
            <w:tcW w:w="1842" w:type="dxa"/>
            <w:vAlign w:val="center"/>
          </w:tcPr>
          <w:p w:rsidRPr="00972DAD" w:rsidR="004E578B" w:rsidP="001A4A04" w:rsidRDefault="004E578B" w14:paraId="23109F7F" w14:textId="70E2DA93">
            <w:pPr>
              <w:suppressAutoHyphens/>
              <w:spacing w:after="0" w:line="240" w:lineRule="auto"/>
              <w:rPr>
                <w:rFonts w:ascii="Cambria" w:hAnsi="Cambria" w:eastAsia="Times New Roman" w:cs="Times New Roman"/>
                <w:color w:val="FF0000"/>
                <w:sz w:val="20"/>
                <w:lang w:eastAsia="zh-CN"/>
              </w:rPr>
            </w:pPr>
            <w:r w:rsidRPr="00972DAD">
              <w:rPr>
                <w:rFonts w:ascii="Cambria" w:hAnsi="Cambria" w:eastAsia="Times New Roman" w:cs="Times New Roman"/>
                <w:bCs/>
                <w:sz w:val="20"/>
                <w:lang w:eastAsia="zh-CN"/>
              </w:rPr>
              <w:t>din care: 3.5.</w:t>
            </w:r>
            <w:r w:rsidRPr="00972DAD">
              <w:rPr>
                <w:rFonts w:ascii="Cambria" w:hAnsi="Cambria" w:eastAsia="Times New Roman" w:cs="Times New Roman"/>
                <w:b/>
                <w:sz w:val="20"/>
                <w:lang w:eastAsia="zh-CN"/>
              </w:rPr>
              <w:t xml:space="preserve"> </w:t>
            </w:r>
            <w:r>
              <w:rPr>
                <w:rFonts w:ascii="Cambria" w:hAnsi="Cambria" w:eastAsia="Times New Roman" w:cs="Times New Roman"/>
                <w:sz w:val="20"/>
                <w:lang w:eastAsia="zh-CN"/>
              </w:rPr>
              <w:t>curs</w:t>
            </w:r>
            <w:r w:rsidRPr="00972DAD">
              <w:rPr>
                <w:rFonts w:ascii="Cambria" w:hAnsi="Cambria" w:eastAsia="Times New Roman" w:cs="Times New Roman"/>
                <w:color w:val="FF0000"/>
                <w:sz w:val="20"/>
                <w:lang w:eastAsia="zh-CN"/>
              </w:rPr>
              <w:t xml:space="preserve"> </w:t>
            </w:r>
          </w:p>
        </w:tc>
        <w:tc>
          <w:tcPr>
            <w:tcW w:w="709" w:type="dxa"/>
            <w:gridSpan w:val="2"/>
            <w:vAlign w:val="center"/>
          </w:tcPr>
          <w:p w:rsidRPr="00972DAD" w:rsidR="004E578B" w:rsidP="00C60F8E" w:rsidRDefault="00C0333B" w14:paraId="4FC38FB2" w14:textId="6B8DCE9F">
            <w:pPr>
              <w:suppressAutoHyphens/>
              <w:spacing w:after="0" w:line="240" w:lineRule="auto"/>
              <w:rPr>
                <w:rFonts w:ascii="Cambria" w:hAnsi="Cambria" w:eastAsia="Times New Roman" w:cs="Times New Roman"/>
                <w:sz w:val="20"/>
                <w:lang w:eastAsia="zh-CN"/>
              </w:rPr>
            </w:pPr>
            <w:r>
              <w:rPr>
                <w:rFonts w:ascii="Cambria" w:hAnsi="Cambria" w:eastAsia="Times New Roman" w:cs="Times New Roman"/>
                <w:sz w:val="20"/>
                <w:lang w:eastAsia="zh-CN"/>
              </w:rPr>
              <w:t>28</w:t>
            </w:r>
          </w:p>
        </w:tc>
        <w:tc>
          <w:tcPr>
            <w:tcW w:w="2977" w:type="dxa"/>
            <w:vAlign w:val="center"/>
          </w:tcPr>
          <w:p w:rsidRPr="00453436" w:rsidR="004E578B" w:rsidP="00453436" w:rsidRDefault="004E578B" w14:paraId="283FA802" w14:textId="7C8F0755">
            <w:pPr>
              <w:suppressAutoHyphens/>
              <w:spacing w:after="0" w:line="240" w:lineRule="auto"/>
              <w:rPr>
                <w:rFonts w:ascii="Cambria" w:hAnsi="Cambria" w:eastAsia="Times New Roman" w:cs="Times New Roman"/>
                <w:bCs/>
                <w:sz w:val="20"/>
                <w:lang w:eastAsia="zh-CN"/>
              </w:rPr>
            </w:pPr>
            <w:r w:rsidRPr="00443956">
              <w:rPr>
                <w:rFonts w:ascii="Cambria" w:hAnsi="Cambria" w:eastAsia="Times New Roman" w:cs="Times New Roman"/>
                <w:bCs/>
                <w:sz w:val="20"/>
                <w:lang w:eastAsia="zh-CN"/>
              </w:rPr>
              <w:t>3.6 seminar/laborator</w:t>
            </w:r>
          </w:p>
        </w:tc>
        <w:tc>
          <w:tcPr>
            <w:tcW w:w="567" w:type="dxa"/>
            <w:vAlign w:val="center"/>
          </w:tcPr>
          <w:p w:rsidRPr="00972DAD" w:rsidR="004E578B" w:rsidP="00C60F8E" w:rsidRDefault="00C0333B" w14:paraId="2D1D0F06" w14:textId="3F74928D">
            <w:pPr>
              <w:keepNext/>
              <w:suppressAutoHyphens/>
              <w:spacing w:after="0" w:line="240" w:lineRule="auto"/>
              <w:jc w:val="center"/>
              <w:outlineLvl w:val="1"/>
              <w:rPr>
                <w:rFonts w:ascii="Cambria" w:hAnsi="Cambria" w:eastAsia="Times New Roman" w:cs="Times New Roman"/>
                <w:b/>
                <w:sz w:val="20"/>
                <w:lang w:eastAsia="zh-CN"/>
              </w:rPr>
            </w:pPr>
            <w:r>
              <w:rPr>
                <w:rFonts w:ascii="Cambria" w:hAnsi="Cambria" w:eastAsia="Times New Roman" w:cs="Times New Roman"/>
                <w:b/>
                <w:sz w:val="20"/>
                <w:lang w:eastAsia="zh-CN"/>
              </w:rPr>
              <w:t>28</w:t>
            </w:r>
          </w:p>
        </w:tc>
      </w:tr>
      <w:tr w:rsidRPr="00972DAD" w:rsidR="00117B5A" w:rsidTr="00820A4F" w14:paraId="76F485A1" w14:textId="77777777">
        <w:trPr>
          <w:trHeight w:val="284"/>
        </w:trPr>
        <w:tc>
          <w:tcPr>
            <w:tcW w:w="9918" w:type="dxa"/>
            <w:gridSpan w:val="6"/>
            <w:vAlign w:val="center"/>
          </w:tcPr>
          <w:p w:rsidRPr="00972DAD" w:rsidR="00117B5A" w:rsidP="00C60F8E" w:rsidRDefault="00117B5A" w14:paraId="45238711" w14:textId="5C4C8EE8">
            <w:pPr>
              <w:keepNext/>
              <w:suppressAutoHyphens/>
              <w:spacing w:after="0" w:line="240" w:lineRule="auto"/>
              <w:outlineLvl w:val="1"/>
              <w:rPr>
                <w:rFonts w:ascii="Cambria" w:hAnsi="Cambria" w:eastAsia="Times New Roman" w:cs="Times New Roman"/>
                <w:b/>
                <w:sz w:val="20"/>
                <w:lang w:eastAsia="zh-CN"/>
              </w:rPr>
            </w:pPr>
            <w:r>
              <w:rPr>
                <w:rFonts w:ascii="Cambria" w:hAnsi="Cambria" w:eastAsia="Times New Roman" w:cs="Times New Roman"/>
                <w:b/>
                <w:sz w:val="20"/>
                <w:lang w:eastAsia="zh-CN"/>
              </w:rPr>
              <w:t>Distribuț</w:t>
            </w:r>
            <w:r w:rsidRPr="00972DAD">
              <w:rPr>
                <w:rFonts w:ascii="Cambria" w:hAnsi="Cambria" w:eastAsia="Times New Roman" w:cs="Times New Roman"/>
                <w:b/>
                <w:sz w:val="20"/>
                <w:lang w:eastAsia="zh-CN"/>
              </w:rPr>
              <w:t>ia fondului de timp pentru studiul individual (SI) și activități de autoinstruire (AI)</w:t>
            </w:r>
          </w:p>
        </w:tc>
        <w:tc>
          <w:tcPr>
            <w:tcW w:w="567" w:type="dxa"/>
            <w:vAlign w:val="center"/>
          </w:tcPr>
          <w:p w:rsidRPr="00972DAD" w:rsidR="00117B5A" w:rsidP="00C60F8E" w:rsidRDefault="00117B5A" w14:paraId="7F017BBA" w14:textId="77777777">
            <w:pPr>
              <w:keepNext/>
              <w:suppressAutoHyphens/>
              <w:spacing w:after="0" w:line="240" w:lineRule="auto"/>
              <w:jc w:val="center"/>
              <w:outlineLvl w:val="1"/>
              <w:rPr>
                <w:rFonts w:ascii="Cambria" w:hAnsi="Cambria" w:eastAsia="Times New Roman" w:cs="Times New Roman"/>
                <w:b/>
                <w:sz w:val="20"/>
                <w:lang w:eastAsia="zh-CN"/>
              </w:rPr>
            </w:pPr>
            <w:r w:rsidRPr="00972DAD">
              <w:rPr>
                <w:rFonts w:ascii="Cambria" w:hAnsi="Cambria" w:eastAsia="Times New Roman" w:cs="Times New Roman"/>
                <w:b/>
                <w:sz w:val="20"/>
                <w:lang w:eastAsia="zh-CN"/>
              </w:rPr>
              <w:t>ore</w:t>
            </w:r>
          </w:p>
        </w:tc>
      </w:tr>
      <w:tr w:rsidRPr="00972DAD" w:rsidR="00117B5A" w:rsidTr="00820A4F" w14:paraId="099BC67F" w14:textId="77777777">
        <w:trPr>
          <w:trHeight w:val="284"/>
        </w:trPr>
        <w:tc>
          <w:tcPr>
            <w:tcW w:w="9918" w:type="dxa"/>
            <w:gridSpan w:val="6"/>
            <w:vAlign w:val="center"/>
          </w:tcPr>
          <w:p w:rsidRPr="00972DAD" w:rsidR="00117B5A" w:rsidP="00C60F8E" w:rsidRDefault="00117B5A" w14:paraId="1DB76375" w14:textId="3DCEF5F0">
            <w:pPr>
              <w:suppressAutoHyphens/>
              <w:spacing w:after="0" w:line="240" w:lineRule="auto"/>
              <w:rPr>
                <w:rFonts w:ascii="Cambria" w:hAnsi="Cambria" w:eastAsia="Times New Roman" w:cs="Times New Roman"/>
                <w:b/>
                <w:sz w:val="20"/>
                <w:lang w:val="fr-FR" w:eastAsia="zh-CN"/>
              </w:rPr>
            </w:pPr>
            <w:proofErr w:type="spellStart"/>
            <w:r w:rsidRPr="00972DAD">
              <w:rPr>
                <w:rFonts w:ascii="Cambria" w:hAnsi="Cambria" w:eastAsia="Times New Roman" w:cs="Times New Roman"/>
                <w:sz w:val="20"/>
                <w:lang w:val="fr-FR" w:eastAsia="zh-CN"/>
              </w:rPr>
              <w:t>Studiul</w:t>
            </w:r>
            <w:proofErr w:type="spellEnd"/>
            <w:r w:rsidRPr="00972DAD">
              <w:rPr>
                <w:rFonts w:ascii="Cambria" w:hAnsi="Cambria" w:eastAsia="Times New Roman" w:cs="Times New Roman"/>
                <w:sz w:val="20"/>
                <w:lang w:val="fr-FR" w:eastAsia="zh-CN"/>
              </w:rPr>
              <w:t xml:space="preserve"> </w:t>
            </w:r>
            <w:proofErr w:type="spellStart"/>
            <w:r w:rsidRPr="00972DAD">
              <w:rPr>
                <w:rFonts w:ascii="Cambria" w:hAnsi="Cambria" w:eastAsia="Times New Roman" w:cs="Times New Roman"/>
                <w:sz w:val="20"/>
                <w:lang w:val="fr-FR" w:eastAsia="zh-CN"/>
              </w:rPr>
              <w:t>după</w:t>
            </w:r>
            <w:proofErr w:type="spellEnd"/>
            <w:r w:rsidRPr="00972DAD">
              <w:rPr>
                <w:rFonts w:ascii="Cambria" w:hAnsi="Cambria" w:eastAsia="Times New Roman" w:cs="Times New Roman"/>
                <w:sz w:val="20"/>
                <w:lang w:val="fr-FR" w:eastAsia="zh-CN"/>
              </w:rPr>
              <w:t xml:space="preserve"> </w:t>
            </w:r>
            <w:proofErr w:type="spellStart"/>
            <w:r w:rsidRPr="00972DAD">
              <w:rPr>
                <w:rFonts w:ascii="Cambria" w:hAnsi="Cambria" w:eastAsia="Times New Roman" w:cs="Times New Roman"/>
                <w:sz w:val="20"/>
                <w:lang w:val="fr-FR" w:eastAsia="zh-CN"/>
              </w:rPr>
              <w:t>manual</w:t>
            </w:r>
            <w:proofErr w:type="spellEnd"/>
            <w:r w:rsidRPr="00972DAD">
              <w:rPr>
                <w:rFonts w:ascii="Cambria" w:hAnsi="Cambria" w:eastAsia="Times New Roman" w:cs="Times New Roman"/>
                <w:sz w:val="20"/>
                <w:lang w:val="fr-FR" w:eastAsia="zh-CN"/>
              </w:rPr>
              <w:t xml:space="preserve">, </w:t>
            </w:r>
            <w:proofErr w:type="spellStart"/>
            <w:r w:rsidRPr="00972DAD">
              <w:rPr>
                <w:rFonts w:ascii="Cambria" w:hAnsi="Cambria" w:eastAsia="Times New Roman" w:cs="Times New Roman"/>
                <w:sz w:val="20"/>
                <w:lang w:val="fr-FR" w:eastAsia="zh-CN"/>
              </w:rPr>
              <w:t>supor</w:t>
            </w:r>
            <w:r>
              <w:rPr>
                <w:rFonts w:ascii="Cambria" w:hAnsi="Cambria" w:eastAsia="Times New Roman" w:cs="Times New Roman"/>
                <w:sz w:val="20"/>
                <w:lang w:val="fr-FR" w:eastAsia="zh-CN"/>
              </w:rPr>
              <w:t>t</w:t>
            </w:r>
            <w:proofErr w:type="spellEnd"/>
            <w:r>
              <w:rPr>
                <w:rFonts w:ascii="Cambria" w:hAnsi="Cambria" w:eastAsia="Times New Roman" w:cs="Times New Roman"/>
                <w:sz w:val="20"/>
                <w:lang w:val="fr-FR" w:eastAsia="zh-CN"/>
              </w:rPr>
              <w:t xml:space="preserve"> de </w:t>
            </w:r>
            <w:proofErr w:type="spellStart"/>
            <w:r>
              <w:rPr>
                <w:rFonts w:ascii="Cambria" w:hAnsi="Cambria" w:eastAsia="Times New Roman" w:cs="Times New Roman"/>
                <w:sz w:val="20"/>
                <w:lang w:val="fr-FR" w:eastAsia="zh-CN"/>
              </w:rPr>
              <w:t>curs</w:t>
            </w:r>
            <w:proofErr w:type="spellEnd"/>
            <w:r>
              <w:rPr>
                <w:rFonts w:ascii="Cambria" w:hAnsi="Cambria" w:eastAsia="Times New Roman" w:cs="Times New Roman"/>
                <w:sz w:val="20"/>
                <w:lang w:val="fr-FR" w:eastAsia="zh-CN"/>
              </w:rPr>
              <w:t xml:space="preserve">, </w:t>
            </w:r>
            <w:proofErr w:type="spellStart"/>
            <w:r>
              <w:rPr>
                <w:rFonts w:ascii="Cambria" w:hAnsi="Cambria" w:eastAsia="Times New Roman" w:cs="Times New Roman"/>
                <w:sz w:val="20"/>
                <w:lang w:val="fr-FR" w:eastAsia="zh-CN"/>
              </w:rPr>
              <w:t>bibliografie</w:t>
            </w:r>
            <w:proofErr w:type="spellEnd"/>
            <w:r>
              <w:rPr>
                <w:rFonts w:ascii="Cambria" w:hAnsi="Cambria" w:eastAsia="Times New Roman" w:cs="Times New Roman"/>
                <w:sz w:val="20"/>
                <w:lang w:val="fr-FR" w:eastAsia="zh-CN"/>
              </w:rPr>
              <w:t xml:space="preserve"> </w:t>
            </w:r>
            <w:proofErr w:type="spellStart"/>
            <w:r>
              <w:rPr>
                <w:rFonts w:ascii="Cambria" w:hAnsi="Cambria" w:eastAsia="Times New Roman" w:cs="Times New Roman"/>
                <w:sz w:val="20"/>
                <w:lang w:val="fr-FR" w:eastAsia="zh-CN"/>
              </w:rPr>
              <w:t>și</w:t>
            </w:r>
            <w:proofErr w:type="spellEnd"/>
            <w:r>
              <w:rPr>
                <w:rFonts w:ascii="Cambria" w:hAnsi="Cambria" w:eastAsia="Times New Roman" w:cs="Times New Roman"/>
                <w:sz w:val="20"/>
                <w:lang w:val="fr-FR" w:eastAsia="zh-CN"/>
              </w:rPr>
              <w:t xml:space="preserve"> </w:t>
            </w:r>
            <w:proofErr w:type="spellStart"/>
            <w:r>
              <w:rPr>
                <w:rFonts w:ascii="Cambria" w:hAnsi="Cambria" w:eastAsia="Times New Roman" w:cs="Times New Roman"/>
                <w:sz w:val="20"/>
                <w:lang w:val="fr-FR" w:eastAsia="zh-CN"/>
              </w:rPr>
              <w:t>notiț</w:t>
            </w:r>
            <w:r w:rsidRPr="00972DAD">
              <w:rPr>
                <w:rFonts w:ascii="Cambria" w:hAnsi="Cambria" w:eastAsia="Times New Roman" w:cs="Times New Roman"/>
                <w:sz w:val="20"/>
                <w:lang w:val="fr-FR" w:eastAsia="zh-CN"/>
              </w:rPr>
              <w:t>e</w:t>
            </w:r>
            <w:proofErr w:type="spellEnd"/>
            <w:r w:rsidRPr="00972DAD">
              <w:rPr>
                <w:rFonts w:ascii="Cambria" w:hAnsi="Cambria" w:eastAsia="Times New Roman" w:cs="Times New Roman"/>
                <w:sz w:val="20"/>
                <w:lang w:val="fr-FR" w:eastAsia="zh-CN"/>
              </w:rPr>
              <w:t xml:space="preserve"> (AI)</w:t>
            </w:r>
          </w:p>
        </w:tc>
        <w:tc>
          <w:tcPr>
            <w:tcW w:w="567" w:type="dxa"/>
            <w:vAlign w:val="center"/>
          </w:tcPr>
          <w:p w:rsidRPr="00972DAD" w:rsidR="00117B5A" w:rsidP="00A713B0" w:rsidRDefault="00222340" w14:paraId="1F6F3D9F" w14:textId="419ADA66">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24</w:t>
            </w:r>
          </w:p>
        </w:tc>
      </w:tr>
      <w:tr w:rsidRPr="00972DAD" w:rsidR="00117B5A" w:rsidTr="00820A4F" w14:paraId="19B76104" w14:textId="77777777">
        <w:trPr>
          <w:trHeight w:val="284"/>
        </w:trPr>
        <w:tc>
          <w:tcPr>
            <w:tcW w:w="9918" w:type="dxa"/>
            <w:gridSpan w:val="6"/>
            <w:vAlign w:val="center"/>
          </w:tcPr>
          <w:p w:rsidRPr="00972DAD" w:rsidR="00117B5A" w:rsidP="00C60F8E" w:rsidRDefault="00117B5A" w14:paraId="381A9F6C" w14:textId="15280B26">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Documentare suplimentară în bibliotecă, pe platformele electronice de specialitate </w:t>
            </w:r>
            <w:r>
              <w:rPr>
                <w:rFonts w:ascii="Cambria" w:hAnsi="Cambria" w:eastAsia="Times New Roman" w:cs="Times New Roman"/>
                <w:sz w:val="20"/>
                <w:lang w:eastAsia="zh-CN"/>
              </w:rPr>
              <w:t>ș</w:t>
            </w:r>
            <w:r w:rsidRPr="00972DAD">
              <w:rPr>
                <w:rFonts w:ascii="Cambria" w:hAnsi="Cambria" w:eastAsia="Times New Roman" w:cs="Times New Roman"/>
                <w:sz w:val="20"/>
                <w:lang w:eastAsia="zh-CN"/>
              </w:rPr>
              <w:t>i pe teren</w:t>
            </w:r>
          </w:p>
        </w:tc>
        <w:tc>
          <w:tcPr>
            <w:tcW w:w="567" w:type="dxa"/>
            <w:vAlign w:val="center"/>
          </w:tcPr>
          <w:p w:rsidRPr="00972DAD" w:rsidR="00117B5A" w:rsidP="00A713B0" w:rsidRDefault="00680053" w14:paraId="7062CF4B" w14:textId="282A1E1D">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10</w:t>
            </w:r>
          </w:p>
        </w:tc>
      </w:tr>
      <w:tr w:rsidRPr="00972DAD" w:rsidR="00117B5A" w:rsidTr="00820A4F" w14:paraId="004325F9" w14:textId="77777777">
        <w:trPr>
          <w:trHeight w:val="284"/>
        </w:trPr>
        <w:tc>
          <w:tcPr>
            <w:tcW w:w="9918" w:type="dxa"/>
            <w:gridSpan w:val="6"/>
            <w:vAlign w:val="center"/>
          </w:tcPr>
          <w:p w:rsidRPr="00972DAD" w:rsidR="00117B5A" w:rsidP="00C60F8E" w:rsidRDefault="00117B5A" w14:paraId="2B11982B" w14:textId="4C346FFD">
            <w:pPr>
              <w:keepNext/>
              <w:suppressAutoHyphens/>
              <w:spacing w:after="0" w:line="240" w:lineRule="auto"/>
              <w:outlineLvl w:val="1"/>
              <w:rPr>
                <w:rFonts w:ascii="Cambria" w:hAnsi="Cambria" w:eastAsia="Times New Roman" w:cs="Times New Roman"/>
                <w:color w:val="FF0000"/>
                <w:sz w:val="20"/>
                <w:lang w:eastAsia="zh-CN"/>
              </w:rPr>
            </w:pPr>
            <w:r w:rsidRPr="00972DAD">
              <w:rPr>
                <w:rFonts w:ascii="Cambria" w:hAnsi="Cambria" w:eastAsia="Times New Roman" w:cs="Times New Roman"/>
                <w:sz w:val="20"/>
                <w:lang w:eastAsia="zh-CN"/>
              </w:rPr>
              <w:t>Pregătire seminare/ laboratoare/ proiec</w:t>
            </w:r>
            <w:r>
              <w:rPr>
                <w:rFonts w:ascii="Cambria" w:hAnsi="Cambria" w:eastAsia="Times New Roman" w:cs="Times New Roman"/>
                <w:sz w:val="20"/>
                <w:lang w:eastAsia="zh-CN"/>
              </w:rPr>
              <w:t>te, teme, referate, portofolii ș</w:t>
            </w:r>
            <w:r w:rsidRPr="00972DAD">
              <w:rPr>
                <w:rFonts w:ascii="Cambria" w:hAnsi="Cambria" w:eastAsia="Times New Roman" w:cs="Times New Roman"/>
                <w:sz w:val="20"/>
                <w:lang w:eastAsia="zh-CN"/>
              </w:rPr>
              <w:t xml:space="preserve">i eseuri </w:t>
            </w:r>
          </w:p>
        </w:tc>
        <w:tc>
          <w:tcPr>
            <w:tcW w:w="567" w:type="dxa"/>
            <w:vAlign w:val="center"/>
          </w:tcPr>
          <w:p w:rsidRPr="00972DAD" w:rsidR="00117B5A" w:rsidP="00A713B0" w:rsidRDefault="00680053" w14:paraId="5D07688F" w14:textId="7C8B9FC2">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30</w:t>
            </w:r>
          </w:p>
        </w:tc>
      </w:tr>
      <w:tr w:rsidRPr="00972DAD" w:rsidR="00117B5A" w:rsidTr="00820A4F" w14:paraId="078D24F4" w14:textId="77777777">
        <w:trPr>
          <w:trHeight w:val="284"/>
        </w:trPr>
        <w:tc>
          <w:tcPr>
            <w:tcW w:w="9918" w:type="dxa"/>
            <w:gridSpan w:val="6"/>
            <w:vAlign w:val="center"/>
          </w:tcPr>
          <w:p w:rsidRPr="00972DAD" w:rsidR="00117B5A" w:rsidP="00C60F8E" w:rsidRDefault="00117B5A" w14:paraId="2B1463C7" w14:textId="517DFBD3">
            <w:pPr>
              <w:keepNext/>
              <w:suppressAutoHyphens/>
              <w:spacing w:after="0" w:line="240" w:lineRule="auto"/>
              <w:outlineLvl w:val="1"/>
              <w:rPr>
                <w:rFonts w:ascii="Cambria" w:hAnsi="Cambria" w:eastAsia="Times New Roman" w:cs="Times New Roman"/>
                <w:sz w:val="20"/>
                <w:lang w:val="en-GB" w:eastAsia="zh-CN"/>
              </w:rPr>
            </w:pPr>
            <w:proofErr w:type="spellStart"/>
            <w:r w:rsidRPr="00972DAD">
              <w:rPr>
                <w:rFonts w:ascii="Cambria" w:hAnsi="Cambria" w:eastAsia="Times New Roman" w:cs="Times New Roman"/>
                <w:sz w:val="20"/>
                <w:lang w:eastAsia="zh-CN"/>
              </w:rPr>
              <w:t>Tutoriat</w:t>
            </w:r>
            <w:proofErr w:type="spellEnd"/>
            <w:r w:rsidRPr="00972DAD">
              <w:rPr>
                <w:rFonts w:ascii="Cambria" w:hAnsi="Cambria" w:eastAsia="Times New Roman" w:cs="Times New Roman"/>
                <w:sz w:val="20"/>
                <w:lang w:eastAsia="zh-CN"/>
              </w:rPr>
              <w:t xml:space="preserve"> (consiliere profesională)</w:t>
            </w:r>
          </w:p>
        </w:tc>
        <w:tc>
          <w:tcPr>
            <w:tcW w:w="567" w:type="dxa"/>
            <w:vAlign w:val="center"/>
          </w:tcPr>
          <w:p w:rsidRPr="00972DAD" w:rsidR="00117B5A" w:rsidP="00A713B0" w:rsidRDefault="00680053" w14:paraId="4844841D" w14:textId="137CC3B3">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2</w:t>
            </w:r>
          </w:p>
        </w:tc>
      </w:tr>
      <w:tr w:rsidRPr="00972DAD" w:rsidR="00117B5A" w:rsidTr="00820A4F" w14:paraId="246007A0" w14:textId="77777777">
        <w:trPr>
          <w:trHeight w:val="284"/>
        </w:trPr>
        <w:tc>
          <w:tcPr>
            <w:tcW w:w="9918" w:type="dxa"/>
            <w:gridSpan w:val="6"/>
            <w:vAlign w:val="center"/>
          </w:tcPr>
          <w:p w:rsidRPr="00972DAD" w:rsidR="00117B5A" w:rsidP="00C60F8E" w:rsidRDefault="00117B5A" w14:paraId="4CCF6501" w14:textId="1835988A">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Examinări</w:t>
            </w:r>
            <w:r w:rsidR="002B3B45">
              <w:rPr>
                <w:rFonts w:ascii="Cambria" w:hAnsi="Cambria" w:eastAsia="Times New Roman" w:cs="Times New Roman"/>
                <w:sz w:val="20"/>
                <w:lang w:eastAsia="zh-CN"/>
              </w:rPr>
              <w:t xml:space="preserve"> </w:t>
            </w:r>
          </w:p>
        </w:tc>
        <w:tc>
          <w:tcPr>
            <w:tcW w:w="567" w:type="dxa"/>
            <w:vAlign w:val="center"/>
          </w:tcPr>
          <w:p w:rsidRPr="00972DAD" w:rsidR="00117B5A" w:rsidP="00A713B0" w:rsidRDefault="00680053" w14:paraId="4B62B253" w14:textId="346C64FF">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2</w:t>
            </w:r>
          </w:p>
        </w:tc>
      </w:tr>
      <w:tr w:rsidRPr="00972DAD" w:rsidR="00117B5A" w:rsidTr="00820A4F" w14:paraId="651F84AF" w14:textId="77777777">
        <w:trPr>
          <w:trHeight w:val="284"/>
        </w:trPr>
        <w:tc>
          <w:tcPr>
            <w:tcW w:w="9918" w:type="dxa"/>
            <w:gridSpan w:val="6"/>
            <w:vAlign w:val="center"/>
          </w:tcPr>
          <w:p w:rsidRPr="00972DAD" w:rsidR="00117B5A" w:rsidP="00C60F8E" w:rsidRDefault="00117B5A" w14:paraId="13114711" w14:textId="2544E2E1">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Alte </w:t>
            </w:r>
            <w:proofErr w:type="spellStart"/>
            <w:r w:rsidRPr="00972DAD">
              <w:rPr>
                <w:rFonts w:ascii="Cambria" w:hAnsi="Cambria" w:eastAsia="Times New Roman" w:cs="Times New Roman"/>
                <w:sz w:val="20"/>
                <w:lang w:eastAsia="zh-CN"/>
              </w:rPr>
              <w:t>activităţi</w:t>
            </w:r>
            <w:proofErr w:type="spellEnd"/>
            <w:r w:rsidRPr="00972DAD">
              <w:rPr>
                <w:rFonts w:ascii="Cambria" w:hAnsi="Cambria" w:eastAsia="Times New Roman" w:cs="Times New Roman"/>
                <w:sz w:val="20"/>
                <w:lang w:eastAsia="zh-CN"/>
              </w:rPr>
              <w:t xml:space="preserve"> </w:t>
            </w:r>
          </w:p>
        </w:tc>
        <w:tc>
          <w:tcPr>
            <w:tcW w:w="567" w:type="dxa"/>
            <w:vAlign w:val="center"/>
          </w:tcPr>
          <w:p w:rsidRPr="00972DAD" w:rsidR="00117B5A" w:rsidP="00A713B0" w:rsidRDefault="00680053" w14:paraId="18E004A9" w14:textId="3D6B629A">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2</w:t>
            </w:r>
          </w:p>
        </w:tc>
      </w:tr>
      <w:tr w:rsidRPr="00972DAD" w:rsidR="00117B5A" w:rsidTr="00820A4F" w14:paraId="51A2E484" w14:textId="77777777">
        <w:trPr>
          <w:trHeight w:val="284"/>
        </w:trPr>
        <w:tc>
          <w:tcPr>
            <w:tcW w:w="6516" w:type="dxa"/>
            <w:gridSpan w:val="4"/>
            <w:vAlign w:val="center"/>
          </w:tcPr>
          <w:p w:rsidRPr="00972DAD" w:rsidR="00117B5A" w:rsidP="00C60F8E" w:rsidRDefault="00117B5A" w14:paraId="05321DBF" w14:textId="77777777">
            <w:pPr>
              <w:keepNext/>
              <w:suppressAutoHyphens/>
              <w:spacing w:after="0" w:line="240" w:lineRule="auto"/>
              <w:outlineLvl w:val="1"/>
              <w:rPr>
                <w:rFonts w:ascii="Cambria" w:hAnsi="Cambria" w:eastAsia="Times New Roman" w:cs="Times New Roman"/>
                <w:b/>
                <w:sz w:val="20"/>
                <w:lang w:eastAsia="zh-CN"/>
              </w:rPr>
            </w:pPr>
            <w:r w:rsidRPr="00972DAD">
              <w:rPr>
                <w:rFonts w:ascii="Cambria" w:hAnsi="Cambria" w:eastAsia="Times New Roman" w:cs="Times New Roman"/>
                <w:b/>
                <w:sz w:val="20"/>
                <w:lang w:eastAsia="zh-CN"/>
              </w:rPr>
              <w:t>3.7. Total ore studiu individual (SI) și activități de autoinstruire (AI)</w:t>
            </w:r>
          </w:p>
        </w:tc>
        <w:tc>
          <w:tcPr>
            <w:tcW w:w="3969" w:type="dxa"/>
            <w:gridSpan w:val="3"/>
            <w:vAlign w:val="center"/>
          </w:tcPr>
          <w:p w:rsidRPr="00972DAD" w:rsidR="00117B5A" w:rsidP="00C60F8E" w:rsidRDefault="00222340" w14:paraId="6EABD8A3" w14:textId="19DEEF40">
            <w:pPr>
              <w:keepNext/>
              <w:suppressAutoHyphens/>
              <w:spacing w:after="0" w:line="240" w:lineRule="auto"/>
              <w:jc w:val="center"/>
              <w:outlineLvl w:val="1"/>
              <w:rPr>
                <w:rFonts w:ascii="Cambria" w:hAnsi="Cambria" w:eastAsia="Times New Roman" w:cs="Times New Roman"/>
                <w:b/>
                <w:sz w:val="20"/>
                <w:lang w:eastAsia="zh-CN"/>
              </w:rPr>
            </w:pPr>
            <w:r>
              <w:rPr>
                <w:rFonts w:ascii="Cambria" w:hAnsi="Cambria" w:eastAsia="Times New Roman" w:cs="Times New Roman"/>
                <w:b/>
                <w:sz w:val="20"/>
                <w:lang w:eastAsia="zh-CN"/>
              </w:rPr>
              <w:t>70</w:t>
            </w:r>
          </w:p>
        </w:tc>
      </w:tr>
      <w:tr w:rsidRPr="00972DAD" w:rsidR="004D2236" w:rsidTr="00820A4F" w14:paraId="03E74F97" w14:textId="77777777">
        <w:trPr>
          <w:trHeight w:val="284"/>
        </w:trPr>
        <w:tc>
          <w:tcPr>
            <w:tcW w:w="6516" w:type="dxa"/>
            <w:gridSpan w:val="4"/>
            <w:vAlign w:val="center"/>
          </w:tcPr>
          <w:p w:rsidRPr="00972DAD" w:rsidR="004D2236" w:rsidP="00C60F8E" w:rsidRDefault="00D80899" w14:paraId="48E731BB" w14:textId="107A8477">
            <w:pPr>
              <w:keepNext/>
              <w:suppressAutoHyphens/>
              <w:spacing w:after="0" w:line="240" w:lineRule="auto"/>
              <w:outlineLvl w:val="1"/>
              <w:rPr>
                <w:rFonts w:ascii="Cambria" w:hAnsi="Cambria" w:eastAsia="Times New Roman" w:cs="Times New Roman"/>
                <w:b/>
                <w:sz w:val="20"/>
                <w:lang w:eastAsia="zh-CN"/>
              </w:rPr>
            </w:pPr>
            <w:r w:rsidRPr="00972DAD">
              <w:rPr>
                <w:rFonts w:ascii="Cambria" w:hAnsi="Cambria" w:eastAsia="Times New Roman" w:cs="Times New Roman"/>
                <w:b/>
                <w:sz w:val="20"/>
                <w:lang w:eastAsia="zh-CN"/>
              </w:rPr>
              <w:t>3.</w:t>
            </w:r>
            <w:r>
              <w:rPr>
                <w:rFonts w:ascii="Cambria" w:hAnsi="Cambria" w:eastAsia="Times New Roman" w:cs="Times New Roman"/>
                <w:b/>
                <w:sz w:val="20"/>
                <w:lang w:eastAsia="zh-CN"/>
              </w:rPr>
              <w:t>8</w:t>
            </w:r>
            <w:r w:rsidRPr="00972DAD">
              <w:rPr>
                <w:rFonts w:ascii="Cambria" w:hAnsi="Cambria" w:eastAsia="Times New Roman" w:cs="Times New Roman"/>
                <w:b/>
                <w:sz w:val="20"/>
                <w:lang w:eastAsia="zh-CN"/>
              </w:rPr>
              <w:t>. Total ore</w:t>
            </w:r>
            <w:r>
              <w:rPr>
                <w:rFonts w:ascii="Cambria" w:hAnsi="Cambria" w:eastAsia="Times New Roman" w:cs="Times New Roman"/>
                <w:b/>
                <w:sz w:val="20"/>
                <w:lang w:eastAsia="zh-CN"/>
              </w:rPr>
              <w:t xml:space="preserve"> pe semestru</w:t>
            </w:r>
          </w:p>
        </w:tc>
        <w:tc>
          <w:tcPr>
            <w:tcW w:w="3969" w:type="dxa"/>
            <w:gridSpan w:val="3"/>
            <w:vAlign w:val="center"/>
          </w:tcPr>
          <w:p w:rsidRPr="00972DAD" w:rsidR="004D2236" w:rsidP="00C60F8E" w:rsidRDefault="00C0333B" w14:paraId="686BA008" w14:textId="714932A5">
            <w:pPr>
              <w:keepNext/>
              <w:suppressAutoHyphens/>
              <w:spacing w:after="0" w:line="240" w:lineRule="auto"/>
              <w:jc w:val="center"/>
              <w:outlineLvl w:val="1"/>
              <w:rPr>
                <w:rFonts w:ascii="Cambria" w:hAnsi="Cambria" w:eastAsia="Times New Roman" w:cs="Times New Roman"/>
                <w:b/>
                <w:sz w:val="20"/>
                <w:lang w:eastAsia="zh-CN"/>
              </w:rPr>
            </w:pPr>
            <w:r>
              <w:rPr>
                <w:rFonts w:ascii="Cambria" w:hAnsi="Cambria" w:eastAsia="Times New Roman" w:cs="Times New Roman"/>
                <w:b/>
                <w:sz w:val="20"/>
                <w:lang w:eastAsia="zh-CN"/>
              </w:rPr>
              <w:t>1</w:t>
            </w:r>
            <w:r w:rsidR="00222340">
              <w:rPr>
                <w:rFonts w:ascii="Cambria" w:hAnsi="Cambria" w:eastAsia="Times New Roman" w:cs="Times New Roman"/>
                <w:b/>
                <w:sz w:val="20"/>
                <w:lang w:eastAsia="zh-CN"/>
              </w:rPr>
              <w:t>26</w:t>
            </w:r>
            <w:r>
              <w:rPr>
                <w:rFonts w:ascii="Cambria" w:hAnsi="Cambria" w:eastAsia="Times New Roman" w:cs="Times New Roman"/>
                <w:b/>
                <w:sz w:val="20"/>
                <w:lang w:eastAsia="zh-CN"/>
              </w:rPr>
              <w:t xml:space="preserve"> </w:t>
            </w:r>
          </w:p>
        </w:tc>
      </w:tr>
      <w:tr w:rsidRPr="00972DAD" w:rsidR="004D2236" w:rsidTr="00820A4F" w14:paraId="29D10D32" w14:textId="77777777">
        <w:trPr>
          <w:trHeight w:val="284"/>
        </w:trPr>
        <w:tc>
          <w:tcPr>
            <w:tcW w:w="6516" w:type="dxa"/>
            <w:gridSpan w:val="4"/>
            <w:vAlign w:val="center"/>
          </w:tcPr>
          <w:p w:rsidRPr="00972DAD" w:rsidR="004D2236" w:rsidP="00C60F8E" w:rsidRDefault="00D80899" w14:paraId="57B1019E" w14:textId="231E9DEF">
            <w:pPr>
              <w:keepNext/>
              <w:suppressAutoHyphens/>
              <w:spacing w:after="0" w:line="240" w:lineRule="auto"/>
              <w:outlineLvl w:val="1"/>
              <w:rPr>
                <w:rFonts w:ascii="Cambria" w:hAnsi="Cambria" w:eastAsia="Times New Roman" w:cs="Times New Roman"/>
                <w:b/>
                <w:sz w:val="20"/>
                <w:lang w:eastAsia="zh-CN"/>
              </w:rPr>
            </w:pPr>
            <w:r w:rsidRPr="00972DAD">
              <w:rPr>
                <w:rFonts w:ascii="Cambria" w:hAnsi="Cambria" w:eastAsia="Times New Roman" w:cs="Times New Roman"/>
                <w:b/>
                <w:sz w:val="20"/>
                <w:lang w:eastAsia="zh-CN"/>
              </w:rPr>
              <w:t>3.</w:t>
            </w:r>
            <w:r w:rsidR="005B66A9">
              <w:rPr>
                <w:rFonts w:ascii="Cambria" w:hAnsi="Cambria" w:eastAsia="Times New Roman" w:cs="Times New Roman"/>
                <w:b/>
                <w:sz w:val="20"/>
                <w:lang w:eastAsia="zh-CN"/>
              </w:rPr>
              <w:t>9</w:t>
            </w:r>
            <w:r w:rsidRPr="00972DAD">
              <w:rPr>
                <w:rFonts w:ascii="Cambria" w:hAnsi="Cambria" w:eastAsia="Times New Roman" w:cs="Times New Roman"/>
                <w:b/>
                <w:sz w:val="20"/>
                <w:lang w:eastAsia="zh-CN"/>
              </w:rPr>
              <w:t xml:space="preserve">. </w:t>
            </w:r>
            <w:r w:rsidR="005B66A9">
              <w:rPr>
                <w:rFonts w:ascii="Cambria" w:hAnsi="Cambria" w:eastAsia="Times New Roman" w:cs="Times New Roman"/>
                <w:b/>
                <w:sz w:val="20"/>
                <w:lang w:eastAsia="zh-CN"/>
              </w:rPr>
              <w:t>Numărul de credite</w:t>
            </w:r>
          </w:p>
        </w:tc>
        <w:tc>
          <w:tcPr>
            <w:tcW w:w="3969" w:type="dxa"/>
            <w:gridSpan w:val="3"/>
            <w:vAlign w:val="center"/>
          </w:tcPr>
          <w:p w:rsidRPr="00972DAD" w:rsidR="004D2236" w:rsidP="00C60F8E" w:rsidRDefault="00222340" w14:paraId="3C97E24A" w14:textId="7A91A508">
            <w:pPr>
              <w:keepNext/>
              <w:suppressAutoHyphens/>
              <w:spacing w:after="0" w:line="240" w:lineRule="auto"/>
              <w:jc w:val="center"/>
              <w:outlineLvl w:val="1"/>
              <w:rPr>
                <w:rFonts w:ascii="Cambria" w:hAnsi="Cambria" w:eastAsia="Times New Roman" w:cs="Times New Roman"/>
                <w:b/>
                <w:sz w:val="20"/>
                <w:lang w:eastAsia="zh-CN"/>
              </w:rPr>
            </w:pPr>
            <w:r>
              <w:rPr>
                <w:rFonts w:ascii="Cambria" w:hAnsi="Cambria" w:eastAsia="Times New Roman" w:cs="Times New Roman"/>
                <w:b/>
                <w:sz w:val="20"/>
                <w:lang w:eastAsia="zh-CN"/>
              </w:rPr>
              <w:t>5</w:t>
            </w:r>
            <w:r w:rsidR="002518F3">
              <w:rPr>
                <w:rFonts w:ascii="Cambria" w:hAnsi="Cambria" w:eastAsia="Times New Roman" w:cs="Times New Roman"/>
                <w:b/>
                <w:sz w:val="20"/>
                <w:lang w:eastAsia="zh-CN"/>
              </w:rPr>
              <w:t xml:space="preserve"> </w:t>
            </w:r>
          </w:p>
        </w:tc>
      </w:tr>
    </w:tbl>
    <w:p w:rsidR="00DE6B49" w:rsidP="00DE6B49" w:rsidRDefault="00DE6B49" w14:paraId="61963589" w14:textId="77777777">
      <w:pPr>
        <w:suppressAutoHyphens/>
        <w:spacing w:after="0" w:line="240" w:lineRule="auto"/>
        <w:ind w:left="-284"/>
        <w:jc w:val="both"/>
        <w:rPr>
          <w:rFonts w:ascii="Cambria" w:hAnsi="Cambria" w:eastAsia="Times New Roman" w:cs="Times New Roman"/>
          <w:b/>
          <w:sz w:val="20"/>
          <w:lang w:eastAsia="zh-CN"/>
        </w:rPr>
      </w:pPr>
    </w:p>
    <w:p w:rsidRPr="00972DAD" w:rsidR="00DE6B49" w:rsidP="00AB0DE7" w:rsidRDefault="00DE6B49" w14:paraId="7F75857F" w14:textId="2AA6F1C7">
      <w:pPr>
        <w:suppressAutoHyphens/>
        <w:spacing w:after="0" w:line="240" w:lineRule="auto"/>
        <w:ind w:left="-284" w:hanging="142"/>
        <w:jc w:val="both"/>
        <w:rPr>
          <w:rFonts w:ascii="Cambria" w:hAnsi="Cambria" w:eastAsia="Times New Roman" w:cs="Times New Roman"/>
          <w:sz w:val="20"/>
          <w:lang w:eastAsia="zh-CN"/>
        </w:rPr>
      </w:pPr>
      <w:r w:rsidRPr="00972DAD">
        <w:rPr>
          <w:rFonts w:ascii="Cambria" w:hAnsi="Cambria" w:eastAsia="Times New Roman" w:cs="Times New Roman"/>
          <w:b/>
          <w:sz w:val="20"/>
          <w:lang w:eastAsia="zh-CN"/>
        </w:rPr>
        <w:t>4. Precondi</w:t>
      </w:r>
      <w:r>
        <w:rPr>
          <w:rFonts w:ascii="Cambria" w:hAnsi="Cambria" w:eastAsia="Times New Roman" w:cs="Times New Roman"/>
          <w:b/>
          <w:sz w:val="20"/>
          <w:lang w:eastAsia="zh-CN"/>
        </w:rPr>
        <w:t>ț</w:t>
      </w:r>
      <w:r w:rsidRPr="00972DAD">
        <w:rPr>
          <w:rFonts w:ascii="Cambria" w:hAnsi="Cambria" w:eastAsia="Times New Roman" w:cs="Times New Roman"/>
          <w:b/>
          <w:sz w:val="20"/>
          <w:lang w:eastAsia="zh-CN"/>
        </w:rPr>
        <w:t xml:space="preserve">ii </w:t>
      </w:r>
      <w:r w:rsidRPr="00972DAD">
        <w:rPr>
          <w:rFonts w:ascii="Cambria" w:hAnsi="Cambria" w:eastAsia="Times New Roman" w:cs="Times New Roman"/>
          <w:sz w:val="20"/>
          <w:lang w:eastAsia="zh-CN"/>
        </w:rPr>
        <w:t>(acolo unde este cazul)</w:t>
      </w:r>
    </w:p>
    <w:tbl>
      <w:tblPr>
        <w:tblW w:w="10491"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670"/>
        <w:gridCol w:w="7821"/>
      </w:tblGrid>
      <w:tr w:rsidRPr="00972DAD" w:rsidR="00221B6D" w:rsidTr="1D1CFCFD" w14:paraId="79590327" w14:textId="77777777">
        <w:trPr>
          <w:trHeight w:val="284"/>
        </w:trPr>
        <w:tc>
          <w:tcPr>
            <w:tcW w:w="2670" w:type="dxa"/>
            <w:tcMar/>
            <w:vAlign w:val="center"/>
          </w:tcPr>
          <w:p w:rsidRPr="00972DAD" w:rsidR="00221B6D" w:rsidP="00C60F8E" w:rsidRDefault="00221B6D" w14:paraId="425A42FC"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4.1. de curriculum</w:t>
            </w:r>
          </w:p>
        </w:tc>
        <w:tc>
          <w:tcPr>
            <w:tcW w:w="7821" w:type="dxa"/>
            <w:tcBorders>
              <w:bottom w:val="single" w:color="auto" w:sz="4" w:space="0"/>
            </w:tcBorders>
            <w:tcMar/>
            <w:vAlign w:val="center"/>
          </w:tcPr>
          <w:p w:rsidRPr="00972DAD" w:rsidR="00221B6D" w:rsidP="1D1CFCFD" w:rsidRDefault="00221B6D" w14:paraId="1BC89717" w14:textId="0E573CAA">
            <w:pPr>
              <w:suppressAutoHyphens/>
              <w:spacing w:after="0" w:line="240" w:lineRule="auto"/>
              <w:ind w:left="72"/>
              <w:rPr>
                <w:rFonts w:ascii="Cambria" w:hAnsi="Cambria" w:eastAsia="Times New Roman" w:cs="Times New Roman"/>
                <w:color w:val="FF0000"/>
                <w:sz w:val="20"/>
                <w:szCs w:val="20"/>
                <w:lang w:eastAsia="zh-CN"/>
              </w:rPr>
            </w:pPr>
            <w:r w:rsidRPr="1D1CFCFD" w:rsidR="0E25F322">
              <w:rPr>
                <w:rFonts w:ascii="Cambria" w:hAnsi="Cambria" w:eastAsia="Times New Roman" w:cs="Times New Roman"/>
                <w:color w:val="FF0000"/>
                <w:sz w:val="20"/>
                <w:szCs w:val="20"/>
                <w:lang w:eastAsia="zh-CN"/>
              </w:rPr>
              <w:t>-</w:t>
            </w:r>
          </w:p>
        </w:tc>
      </w:tr>
      <w:tr w:rsidRPr="00972DAD" w:rsidR="00221B6D" w:rsidTr="1D1CFCFD" w14:paraId="4F603DEB" w14:textId="77777777">
        <w:trPr>
          <w:trHeight w:val="284"/>
        </w:trPr>
        <w:tc>
          <w:tcPr>
            <w:tcW w:w="2670" w:type="dxa"/>
            <w:tcMar/>
            <w:vAlign w:val="center"/>
          </w:tcPr>
          <w:p w:rsidRPr="00972DAD" w:rsidR="00221B6D" w:rsidP="00C60F8E" w:rsidRDefault="00221B6D" w14:paraId="66DAD90A"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4.2. de competen</w:t>
            </w:r>
            <w:r>
              <w:rPr>
                <w:rFonts w:ascii="Cambria" w:hAnsi="Cambria" w:eastAsia="Times New Roman" w:cs="Times New Roman"/>
                <w:sz w:val="20"/>
                <w:lang w:eastAsia="zh-CN"/>
              </w:rPr>
              <w:t>ț</w:t>
            </w:r>
            <w:r w:rsidRPr="00972DAD">
              <w:rPr>
                <w:rFonts w:ascii="Cambria" w:hAnsi="Cambria" w:eastAsia="Times New Roman" w:cs="Times New Roman"/>
                <w:sz w:val="20"/>
                <w:lang w:eastAsia="zh-CN"/>
              </w:rPr>
              <w:t>e</w:t>
            </w:r>
          </w:p>
        </w:tc>
        <w:tc>
          <w:tcPr>
            <w:tcW w:w="7821" w:type="dxa"/>
            <w:tcMar/>
            <w:vAlign w:val="center"/>
          </w:tcPr>
          <w:p w:rsidRPr="00972DAD" w:rsidR="00221B6D" w:rsidP="1D1CFCFD" w:rsidRDefault="00221B6D" w14:paraId="74C547CB" w14:textId="08464147">
            <w:pPr>
              <w:suppressAutoHyphens/>
              <w:spacing w:after="0" w:line="240" w:lineRule="auto"/>
              <w:ind w:left="72"/>
              <w:rPr>
                <w:rFonts w:ascii="Cambria" w:hAnsi="Cambria" w:eastAsia="Times New Roman" w:cs="Times New Roman"/>
                <w:sz w:val="20"/>
                <w:szCs w:val="20"/>
                <w:lang w:eastAsia="zh-CN"/>
              </w:rPr>
            </w:pPr>
            <w:r w:rsidRPr="1D1CFCFD" w:rsidR="4C55579B">
              <w:rPr>
                <w:rFonts w:ascii="Cambria" w:hAnsi="Cambria" w:eastAsia="Times New Roman" w:cs="Times New Roman"/>
                <w:sz w:val="20"/>
                <w:szCs w:val="20"/>
                <w:lang w:eastAsia="zh-CN"/>
              </w:rPr>
              <w:t>-</w:t>
            </w:r>
          </w:p>
        </w:tc>
      </w:tr>
    </w:tbl>
    <w:p w:rsidR="00DE6B49" w:rsidP="00586682" w:rsidRDefault="00DE6B49" w14:paraId="3B1A6A87" w14:textId="77777777">
      <w:pPr>
        <w:suppressAutoHyphens/>
        <w:spacing w:after="0" w:line="240" w:lineRule="auto"/>
        <w:ind w:right="-766" w:hanging="426"/>
        <w:rPr>
          <w:rFonts w:ascii="Cambria" w:hAnsi="Cambria" w:eastAsia="Times New Roman" w:cs="Times New Roman"/>
          <w:b/>
          <w:sz w:val="20"/>
          <w:lang w:eastAsia="zh-CN"/>
        </w:rPr>
      </w:pPr>
    </w:p>
    <w:p w:rsidRPr="00D12BC3" w:rsidR="008E6D88" w:rsidP="00AB0DE7" w:rsidRDefault="008E6D88" w14:paraId="0587E22E" w14:textId="77777777">
      <w:pPr>
        <w:suppressAutoHyphens/>
        <w:spacing w:after="0" w:line="240" w:lineRule="auto"/>
        <w:ind w:hanging="426"/>
        <w:rPr>
          <w:rFonts w:ascii="Cambria" w:hAnsi="Cambria"/>
          <w:sz w:val="20"/>
          <w:szCs w:val="20"/>
        </w:rPr>
      </w:pPr>
      <w:r w:rsidRPr="00972DAD">
        <w:rPr>
          <w:rFonts w:ascii="Cambria" w:hAnsi="Cambria" w:eastAsia="Times New Roman" w:cs="Times New Roman"/>
          <w:b/>
          <w:sz w:val="20"/>
          <w:lang w:eastAsia="zh-CN"/>
        </w:rPr>
        <w:t>5. Condi</w:t>
      </w:r>
      <w:r>
        <w:rPr>
          <w:rFonts w:ascii="Cambria" w:hAnsi="Cambria" w:eastAsia="Times New Roman" w:cs="Times New Roman"/>
          <w:b/>
          <w:sz w:val="20"/>
          <w:lang w:eastAsia="zh-CN"/>
        </w:rPr>
        <w:t>ț</w:t>
      </w:r>
      <w:r w:rsidRPr="00972DAD">
        <w:rPr>
          <w:rFonts w:ascii="Cambria" w:hAnsi="Cambria" w:eastAsia="Times New Roman" w:cs="Times New Roman"/>
          <w:b/>
          <w:sz w:val="20"/>
          <w:lang w:eastAsia="zh-CN"/>
        </w:rPr>
        <w:t xml:space="preserve">ii </w:t>
      </w:r>
      <w:r w:rsidRPr="00972DAD">
        <w:rPr>
          <w:rFonts w:ascii="Cambria" w:hAnsi="Cambria" w:eastAsia="Times New Roman" w:cs="Times New Roman"/>
          <w:sz w:val="20"/>
          <w:lang w:eastAsia="zh-CN"/>
        </w:rPr>
        <w:t xml:space="preserve">(acolo </w:t>
      </w:r>
      <w:r w:rsidRPr="00D12BC3">
        <w:rPr>
          <w:rFonts w:ascii="Cambria" w:hAnsi="Cambria"/>
          <w:sz w:val="20"/>
          <w:szCs w:val="20"/>
        </w:rPr>
        <w:t>unde este cazul)</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395"/>
        <w:gridCol w:w="6044"/>
      </w:tblGrid>
      <w:tr w:rsidRPr="00972DAD" w:rsidR="00844EAD" w:rsidTr="1D1CFCFD" w14:paraId="23125FAA" w14:textId="77777777">
        <w:trPr>
          <w:trHeight w:val="284"/>
        </w:trPr>
        <w:tc>
          <w:tcPr>
            <w:tcW w:w="4395" w:type="dxa"/>
            <w:tcMar/>
            <w:vAlign w:val="center"/>
          </w:tcPr>
          <w:p w:rsidRPr="00972DAD" w:rsidR="00844EAD" w:rsidP="00C60F8E" w:rsidRDefault="00844EAD" w14:paraId="0573268D" w14:textId="77777777">
            <w:pPr>
              <w:suppressAutoHyphens/>
              <w:spacing w:after="0" w:line="240" w:lineRule="auto"/>
              <w:rPr>
                <w:rFonts w:ascii="Cambria" w:hAnsi="Cambria" w:eastAsia="Times New Roman" w:cs="Times New Roman"/>
                <w:sz w:val="20"/>
                <w:lang w:eastAsia="zh-CN"/>
              </w:rPr>
            </w:pPr>
            <w:r>
              <w:rPr>
                <w:rFonts w:ascii="Cambria" w:hAnsi="Cambria" w:eastAsia="Times New Roman" w:cs="Times New Roman"/>
                <w:sz w:val="20"/>
                <w:lang w:eastAsia="zh-CN"/>
              </w:rPr>
              <w:t>5.1. de desfăș</w:t>
            </w:r>
            <w:r w:rsidRPr="00972DAD">
              <w:rPr>
                <w:rFonts w:ascii="Cambria" w:hAnsi="Cambria" w:eastAsia="Times New Roman" w:cs="Times New Roman"/>
                <w:sz w:val="20"/>
                <w:lang w:eastAsia="zh-CN"/>
              </w:rPr>
              <w:t>urare a cursului</w:t>
            </w:r>
          </w:p>
        </w:tc>
        <w:tc>
          <w:tcPr>
            <w:tcW w:w="6044" w:type="dxa"/>
            <w:tcMar/>
            <w:vAlign w:val="center"/>
          </w:tcPr>
          <w:p w:rsidRPr="00972DAD" w:rsidR="00844EAD" w:rsidP="1D1CFCFD" w:rsidRDefault="00844EAD" w14:paraId="2D9AB4AF" w14:textId="4D51AFDE">
            <w:pPr>
              <w:suppressAutoHyphens/>
              <w:spacing w:after="0" w:line="240" w:lineRule="auto"/>
              <w:rPr>
                <w:rFonts w:ascii="Cambria" w:hAnsi="Cambria" w:eastAsia="Times New Roman" w:cs="Times New Roman"/>
                <w:sz w:val="20"/>
                <w:szCs w:val="20"/>
                <w:lang w:val="it-IT" w:eastAsia="zh-CN"/>
              </w:rPr>
            </w:pPr>
            <w:r w:rsidRPr="1D1CFCFD" w:rsidR="799A3B20">
              <w:rPr>
                <w:rFonts w:ascii="Cambria" w:hAnsi="Cambria" w:eastAsia="Times New Roman" w:cs="Times New Roman"/>
                <w:sz w:val="20"/>
                <w:szCs w:val="20"/>
                <w:lang w:val="it-IT" w:eastAsia="zh-CN"/>
              </w:rPr>
              <w:t>Videoproiector</w:t>
            </w:r>
          </w:p>
        </w:tc>
      </w:tr>
      <w:tr w:rsidRPr="00972DAD" w:rsidR="00844EAD" w:rsidTr="1D1CFCFD" w14:paraId="41B31065" w14:textId="77777777">
        <w:trPr>
          <w:trHeight w:val="284"/>
        </w:trPr>
        <w:tc>
          <w:tcPr>
            <w:tcW w:w="4395" w:type="dxa"/>
            <w:tcMar/>
            <w:vAlign w:val="center"/>
          </w:tcPr>
          <w:p w:rsidRPr="00972DAD" w:rsidR="00844EAD" w:rsidP="00C60F8E" w:rsidRDefault="00844EAD" w14:paraId="12ECB82E" w14:textId="3C532FC2">
            <w:pPr>
              <w:suppressAutoHyphens/>
              <w:spacing w:after="0" w:line="240" w:lineRule="auto"/>
              <w:rPr>
                <w:rFonts w:ascii="Cambria" w:hAnsi="Cambria" w:eastAsia="Times New Roman" w:cs="Times New Roman"/>
                <w:sz w:val="20"/>
                <w:lang w:eastAsia="zh-CN"/>
              </w:rPr>
            </w:pPr>
            <w:r>
              <w:rPr>
                <w:rFonts w:ascii="Cambria" w:hAnsi="Cambria" w:eastAsia="Times New Roman" w:cs="Times New Roman"/>
                <w:sz w:val="20"/>
                <w:lang w:eastAsia="zh-CN"/>
              </w:rPr>
              <w:t>5.2. de desfăș</w:t>
            </w:r>
            <w:r w:rsidRPr="00972DAD">
              <w:rPr>
                <w:rFonts w:ascii="Cambria" w:hAnsi="Cambria" w:eastAsia="Times New Roman" w:cs="Times New Roman"/>
                <w:sz w:val="20"/>
                <w:lang w:eastAsia="zh-CN"/>
              </w:rPr>
              <w:t>urare a seminarului/ laboratorului</w:t>
            </w:r>
          </w:p>
        </w:tc>
        <w:tc>
          <w:tcPr>
            <w:tcW w:w="6044" w:type="dxa"/>
            <w:tcMar/>
            <w:vAlign w:val="center"/>
          </w:tcPr>
          <w:p w:rsidRPr="00972DAD" w:rsidR="00844EAD" w:rsidP="1D1CFCFD" w:rsidRDefault="00844EAD" w14:paraId="1E6271C3" w14:textId="10BFCE3F">
            <w:pPr>
              <w:suppressAutoHyphens/>
              <w:spacing w:after="0" w:line="240" w:lineRule="auto"/>
              <w:rPr>
                <w:rFonts w:ascii="Cambria" w:hAnsi="Cambria" w:eastAsia="Times New Roman" w:cs="Times New Roman"/>
                <w:sz w:val="20"/>
                <w:szCs w:val="20"/>
                <w:lang w:val="it-IT" w:eastAsia="zh-CN"/>
              </w:rPr>
            </w:pPr>
            <w:r w:rsidRPr="1D1CFCFD" w:rsidR="03B67051">
              <w:rPr>
                <w:rFonts w:ascii="Cambria" w:hAnsi="Cambria" w:eastAsia="Times New Roman" w:cs="Times New Roman"/>
                <w:sz w:val="20"/>
                <w:szCs w:val="20"/>
                <w:lang w:val="it-IT" w:eastAsia="zh-CN"/>
              </w:rPr>
              <w:t>Sală</w:t>
            </w:r>
            <w:r w:rsidRPr="1D1CFCFD" w:rsidR="03B67051">
              <w:rPr>
                <w:rFonts w:ascii="Cambria" w:hAnsi="Cambria" w:eastAsia="Times New Roman" w:cs="Times New Roman"/>
                <w:sz w:val="20"/>
                <w:szCs w:val="20"/>
                <w:lang w:val="it-IT" w:eastAsia="zh-CN"/>
              </w:rPr>
              <w:t xml:space="preserve"> </w:t>
            </w:r>
            <w:r w:rsidRPr="1D1CFCFD" w:rsidR="03B67051">
              <w:rPr>
                <w:rFonts w:ascii="Cambria" w:hAnsi="Cambria" w:eastAsia="Times New Roman" w:cs="Times New Roman"/>
                <w:sz w:val="20"/>
                <w:szCs w:val="20"/>
                <w:lang w:val="it-IT" w:eastAsia="zh-CN"/>
              </w:rPr>
              <w:t>adecvată</w:t>
            </w:r>
            <w:r w:rsidRPr="1D1CFCFD" w:rsidR="03B67051">
              <w:rPr>
                <w:rFonts w:ascii="Cambria" w:hAnsi="Cambria" w:eastAsia="Times New Roman" w:cs="Times New Roman"/>
                <w:sz w:val="20"/>
                <w:szCs w:val="20"/>
                <w:lang w:val="it-IT" w:eastAsia="zh-CN"/>
              </w:rPr>
              <w:t xml:space="preserve"> </w:t>
            </w:r>
            <w:r w:rsidRPr="1D1CFCFD" w:rsidR="03B67051">
              <w:rPr>
                <w:rFonts w:ascii="Cambria" w:hAnsi="Cambria" w:eastAsia="Times New Roman" w:cs="Times New Roman"/>
                <w:sz w:val="20"/>
                <w:szCs w:val="20"/>
                <w:lang w:val="it-IT" w:eastAsia="zh-CN"/>
              </w:rPr>
              <w:t>pentru</w:t>
            </w:r>
            <w:r w:rsidRPr="1D1CFCFD" w:rsidR="03B67051">
              <w:rPr>
                <w:rFonts w:ascii="Cambria" w:hAnsi="Cambria" w:eastAsia="Times New Roman" w:cs="Times New Roman"/>
                <w:sz w:val="20"/>
                <w:szCs w:val="20"/>
                <w:lang w:val="it-IT" w:eastAsia="zh-CN"/>
              </w:rPr>
              <w:t xml:space="preserve"> </w:t>
            </w:r>
            <w:r w:rsidRPr="1D1CFCFD" w:rsidR="03B67051">
              <w:rPr>
                <w:rFonts w:ascii="Cambria" w:hAnsi="Cambria" w:eastAsia="Times New Roman" w:cs="Times New Roman"/>
                <w:sz w:val="20"/>
                <w:szCs w:val="20"/>
                <w:lang w:val="it-IT" w:eastAsia="zh-CN"/>
              </w:rPr>
              <w:t>activități</w:t>
            </w:r>
            <w:r w:rsidRPr="1D1CFCFD" w:rsidR="03B67051">
              <w:rPr>
                <w:rFonts w:ascii="Cambria" w:hAnsi="Cambria" w:eastAsia="Times New Roman" w:cs="Times New Roman"/>
                <w:sz w:val="20"/>
                <w:szCs w:val="20"/>
                <w:lang w:val="it-IT" w:eastAsia="zh-CN"/>
              </w:rPr>
              <w:t xml:space="preserve"> </w:t>
            </w:r>
            <w:r w:rsidRPr="1D1CFCFD" w:rsidR="03B67051">
              <w:rPr>
                <w:rFonts w:ascii="Cambria" w:hAnsi="Cambria" w:eastAsia="Times New Roman" w:cs="Times New Roman"/>
                <w:sz w:val="20"/>
                <w:szCs w:val="20"/>
                <w:lang w:val="it-IT" w:eastAsia="zh-CN"/>
              </w:rPr>
              <w:t>în</w:t>
            </w:r>
            <w:r w:rsidRPr="1D1CFCFD" w:rsidR="03B67051">
              <w:rPr>
                <w:rFonts w:ascii="Cambria" w:hAnsi="Cambria" w:eastAsia="Times New Roman" w:cs="Times New Roman"/>
                <w:sz w:val="20"/>
                <w:szCs w:val="20"/>
                <w:lang w:val="it-IT" w:eastAsia="zh-CN"/>
              </w:rPr>
              <w:t xml:space="preserve"> grupuri mici</w:t>
            </w:r>
          </w:p>
        </w:tc>
      </w:tr>
    </w:tbl>
    <w:p w:rsidR="00C0333B" w:rsidP="00AB0DE7" w:rsidRDefault="00C0333B" w14:paraId="36AC363D" w14:textId="77777777">
      <w:pPr>
        <w:suppressAutoHyphens/>
        <w:spacing w:after="0" w:line="240" w:lineRule="auto"/>
        <w:ind w:hanging="426"/>
        <w:rPr>
          <w:rFonts w:ascii="Cambria" w:hAnsi="Cambria" w:eastAsia="Times New Roman" w:cs="Times New Roman"/>
          <w:b/>
          <w:sz w:val="20"/>
          <w:lang w:eastAsia="zh-CN"/>
        </w:rPr>
      </w:pPr>
    </w:p>
    <w:p w:rsidR="00C76710" w:rsidP="00AB0DE7" w:rsidRDefault="00D12BC3" w14:paraId="25D1A019" w14:textId="1014C636">
      <w:pPr>
        <w:suppressAutoHyphens/>
        <w:spacing w:after="0" w:line="240" w:lineRule="auto"/>
        <w:ind w:hanging="426"/>
        <w:rPr>
          <w:rFonts w:ascii="Cambria" w:hAnsi="Cambria" w:eastAsia="Times New Roman" w:cs="Times New Roman"/>
          <w:b/>
          <w:sz w:val="20"/>
          <w:lang w:eastAsia="zh-CN"/>
        </w:rPr>
      </w:pPr>
      <w:r w:rsidRPr="00D12BC3">
        <w:rPr>
          <w:rFonts w:ascii="Cambria" w:hAnsi="Cambria" w:eastAsia="Times New Roman" w:cs="Times New Roman"/>
          <w:b/>
          <w:sz w:val="20"/>
          <w:lang w:eastAsia="zh-CN"/>
        </w:rPr>
        <w:t>6. Competențele specifice acumulate</w:t>
      </w:r>
    </w:p>
    <w:p w:rsidRPr="00D12BC3" w:rsidR="00C0333B" w:rsidP="00AB0DE7" w:rsidRDefault="00C0333B" w14:paraId="0F1EF711" w14:textId="77777777">
      <w:pPr>
        <w:suppressAutoHyphens/>
        <w:spacing w:after="0" w:line="240" w:lineRule="auto"/>
        <w:ind w:hanging="426"/>
        <w:rPr>
          <w:rFonts w:ascii="Cambria" w:hAnsi="Cambria" w:eastAsia="Times New Roman" w:cs="Times New Roman"/>
          <w:b/>
          <w:sz w:val="20"/>
          <w:lang w:eastAsia="zh-CN"/>
        </w:rPr>
      </w:pPr>
    </w:p>
    <w:tbl>
      <w:tblPr>
        <w:tblW w:w="10491"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785"/>
        <w:gridCol w:w="8706"/>
      </w:tblGrid>
      <w:tr w:rsidRPr="0039068A" w:rsidR="00551CC4" w:rsidTr="1D1CFCFD" w14:paraId="691B4F18" w14:textId="77777777">
        <w:trPr>
          <w:cantSplit/>
          <w:trHeight w:val="2884"/>
        </w:trPr>
        <w:tc>
          <w:tcPr>
            <w:tcW w:w="1785" w:type="dxa"/>
            <w:tcMar/>
            <w:textDirection w:val="btLr"/>
            <w:vAlign w:val="center"/>
          </w:tcPr>
          <w:p w:rsidRPr="000B7D0D" w:rsidR="00551CC4" w:rsidP="00C60F8E" w:rsidRDefault="00551CC4" w14:paraId="5281D491" w14:textId="77777777">
            <w:pPr>
              <w:spacing w:after="0" w:line="240" w:lineRule="auto"/>
              <w:ind w:left="113" w:right="113"/>
              <w:jc w:val="center"/>
              <w:rPr>
                <w:rFonts w:ascii="Cambria" w:hAnsi="Cambria"/>
                <w:b/>
                <w:sz w:val="20"/>
                <w:szCs w:val="20"/>
              </w:rPr>
            </w:pPr>
            <w:r w:rsidRPr="000B7D0D">
              <w:rPr>
                <w:rFonts w:ascii="Cambria" w:hAnsi="Cambria"/>
                <w:b/>
                <w:sz w:val="20"/>
                <w:szCs w:val="20"/>
              </w:rPr>
              <w:lastRenderedPageBreak/>
              <w:t>Competențe profesionale/esențiale</w:t>
            </w:r>
          </w:p>
        </w:tc>
        <w:tc>
          <w:tcPr>
            <w:tcW w:w="8706" w:type="dxa"/>
            <w:tcMar/>
            <w:vAlign w:val="center"/>
          </w:tcPr>
          <w:p w:rsidR="00796905" w:rsidP="1D1CFCFD" w:rsidRDefault="00796905" w14:paraId="1F733097" w14:textId="087AC8EF">
            <w:pPr>
              <w:pStyle w:val="Default"/>
              <w:rPr>
                <w:rFonts w:ascii="Cambria" w:hAnsi="Cambria" w:eastAsia="Cambria" w:cs="Cambria"/>
                <w:sz w:val="20"/>
                <w:szCs w:val="20"/>
              </w:rPr>
            </w:pPr>
          </w:p>
          <w:p w:rsidR="00796905" w:rsidP="1D1CFCFD" w:rsidRDefault="00796905" w14:paraId="211BC36F" w14:textId="77777777">
            <w:pPr>
              <w:pStyle w:val="Default"/>
              <w:rPr>
                <w:rFonts w:ascii="Cambria" w:hAnsi="Cambria" w:eastAsia="Cambria" w:cs="Cambria"/>
                <w:sz w:val="20"/>
                <w:szCs w:val="20"/>
              </w:rPr>
            </w:pPr>
            <w:r w:rsidRPr="1D1CFCFD" w:rsidR="0C52E697">
              <w:rPr>
                <w:rFonts w:ascii="Cambria" w:hAnsi="Cambria" w:eastAsia="Cambria" w:cs="Cambria"/>
                <w:sz w:val="20"/>
                <w:szCs w:val="20"/>
              </w:rPr>
              <w:t xml:space="preserve">- Proiectarea </w:t>
            </w:r>
            <w:r w:rsidRPr="1D1CFCFD" w:rsidR="0C52E697">
              <w:rPr>
                <w:rFonts w:ascii="Cambria" w:hAnsi="Cambria" w:eastAsia="Cambria" w:cs="Cambria"/>
                <w:sz w:val="20"/>
                <w:szCs w:val="20"/>
              </w:rPr>
              <w:t>şi</w:t>
            </w:r>
            <w:r w:rsidRPr="1D1CFCFD" w:rsidR="0C52E697">
              <w:rPr>
                <w:rFonts w:ascii="Cambria" w:hAnsi="Cambria" w:eastAsia="Cambria" w:cs="Cambria"/>
                <w:sz w:val="20"/>
                <w:szCs w:val="20"/>
              </w:rPr>
              <w:t xml:space="preserve"> realizarea de cercetări sociologice (culegere, prelucrare </w:t>
            </w:r>
            <w:r w:rsidRPr="1D1CFCFD" w:rsidR="0C52E697">
              <w:rPr>
                <w:rFonts w:ascii="Cambria" w:hAnsi="Cambria" w:eastAsia="Cambria" w:cs="Cambria"/>
                <w:sz w:val="20"/>
                <w:szCs w:val="20"/>
              </w:rPr>
              <w:t>şi</w:t>
            </w:r>
            <w:r w:rsidRPr="1D1CFCFD" w:rsidR="0C52E697">
              <w:rPr>
                <w:rFonts w:ascii="Cambria" w:hAnsi="Cambria" w:eastAsia="Cambria" w:cs="Cambria"/>
                <w:sz w:val="20"/>
                <w:szCs w:val="20"/>
              </w:rPr>
              <w:t xml:space="preserve"> analiză de date sociale) în </w:t>
            </w:r>
            <w:r w:rsidRPr="1D1CFCFD" w:rsidR="0C52E697">
              <w:rPr>
                <w:rFonts w:ascii="Cambria" w:hAnsi="Cambria" w:eastAsia="Cambria" w:cs="Cambria"/>
                <w:sz w:val="20"/>
                <w:szCs w:val="20"/>
              </w:rPr>
              <w:t>organizaţii</w:t>
            </w:r>
            <w:r w:rsidRPr="1D1CFCFD" w:rsidR="0C52E697">
              <w:rPr>
                <w:rFonts w:ascii="Cambria" w:hAnsi="Cambria" w:eastAsia="Cambria" w:cs="Cambria"/>
                <w:sz w:val="20"/>
                <w:szCs w:val="20"/>
              </w:rPr>
              <w:t xml:space="preserve"> </w:t>
            </w:r>
            <w:r w:rsidRPr="1D1CFCFD" w:rsidR="0C52E697">
              <w:rPr>
                <w:rFonts w:ascii="Cambria" w:hAnsi="Cambria" w:eastAsia="Cambria" w:cs="Cambria"/>
                <w:sz w:val="20"/>
                <w:szCs w:val="20"/>
              </w:rPr>
              <w:t>şi</w:t>
            </w:r>
            <w:r w:rsidRPr="1D1CFCFD" w:rsidR="0C52E697">
              <w:rPr>
                <w:rFonts w:ascii="Cambria" w:hAnsi="Cambria" w:eastAsia="Cambria" w:cs="Cambria"/>
                <w:sz w:val="20"/>
                <w:szCs w:val="20"/>
              </w:rPr>
              <w:t xml:space="preserve"> </w:t>
            </w:r>
            <w:r w:rsidRPr="1D1CFCFD" w:rsidR="0C52E697">
              <w:rPr>
                <w:rFonts w:ascii="Cambria" w:hAnsi="Cambria" w:eastAsia="Cambria" w:cs="Cambria"/>
                <w:sz w:val="20"/>
                <w:szCs w:val="20"/>
              </w:rPr>
              <w:t>comunităţi</w:t>
            </w:r>
            <w:r w:rsidRPr="1D1CFCFD" w:rsidR="0C52E697">
              <w:rPr>
                <w:rFonts w:ascii="Cambria" w:hAnsi="Cambria" w:eastAsia="Cambria" w:cs="Cambria"/>
                <w:sz w:val="20"/>
                <w:szCs w:val="20"/>
              </w:rPr>
              <w:t xml:space="preserve">, cercetări culturale, studii de </w:t>
            </w:r>
            <w:r w:rsidRPr="1D1CFCFD" w:rsidR="0C52E697">
              <w:rPr>
                <w:rFonts w:ascii="Cambria" w:hAnsi="Cambria" w:eastAsia="Cambria" w:cs="Cambria"/>
                <w:sz w:val="20"/>
                <w:szCs w:val="20"/>
              </w:rPr>
              <w:t>piaţă</w:t>
            </w:r>
            <w:r w:rsidRPr="1D1CFCFD" w:rsidR="0C52E697">
              <w:rPr>
                <w:rFonts w:ascii="Cambria" w:hAnsi="Cambria" w:eastAsia="Cambria" w:cs="Cambria"/>
                <w:sz w:val="20"/>
                <w:szCs w:val="20"/>
              </w:rPr>
              <w:t xml:space="preserve"> etc </w:t>
            </w:r>
          </w:p>
          <w:p w:rsidR="00796905" w:rsidP="1D1CFCFD" w:rsidRDefault="00796905" w14:paraId="4125441A" w14:textId="77777777">
            <w:pPr>
              <w:pStyle w:val="Default"/>
              <w:rPr>
                <w:rFonts w:ascii="Cambria" w:hAnsi="Cambria" w:eastAsia="Cambria" w:cs="Cambria"/>
                <w:sz w:val="20"/>
                <w:szCs w:val="20"/>
              </w:rPr>
            </w:pPr>
          </w:p>
          <w:p w:rsidR="00796905" w:rsidP="1D1CFCFD" w:rsidRDefault="00796905" w14:paraId="4DB27DEC" w14:textId="77777777">
            <w:pPr>
              <w:pStyle w:val="Default"/>
              <w:rPr>
                <w:rFonts w:ascii="Cambria" w:hAnsi="Cambria" w:eastAsia="Cambria" w:cs="Cambria"/>
                <w:sz w:val="20"/>
                <w:szCs w:val="20"/>
              </w:rPr>
            </w:pPr>
            <w:r w:rsidRPr="1D1CFCFD" w:rsidR="0C52E697">
              <w:rPr>
                <w:rFonts w:ascii="Cambria" w:hAnsi="Cambria" w:eastAsia="Cambria" w:cs="Cambria"/>
                <w:sz w:val="20"/>
                <w:szCs w:val="20"/>
              </w:rPr>
              <w:t xml:space="preserve">- Gestionarea sistemelor de date sociale </w:t>
            </w:r>
          </w:p>
          <w:p w:rsidR="00796905" w:rsidP="1D1CFCFD" w:rsidRDefault="00796905" w14:paraId="5395B6D4" w14:textId="77777777">
            <w:pPr>
              <w:pStyle w:val="Default"/>
              <w:rPr>
                <w:rFonts w:ascii="Cambria" w:hAnsi="Cambria" w:eastAsia="Cambria" w:cs="Cambria"/>
                <w:sz w:val="20"/>
                <w:szCs w:val="20"/>
              </w:rPr>
            </w:pPr>
          </w:p>
          <w:p w:rsidR="00796905" w:rsidP="1D1CFCFD" w:rsidRDefault="00796905" w14:paraId="3193B2AA" w14:textId="6AB1487D">
            <w:pPr>
              <w:pStyle w:val="Default"/>
              <w:rPr>
                <w:rFonts w:ascii="Cambria" w:hAnsi="Cambria" w:eastAsia="Cambria" w:cs="Cambria"/>
                <w:sz w:val="20"/>
                <w:szCs w:val="20"/>
              </w:rPr>
            </w:pPr>
            <w:r w:rsidRPr="1D1CFCFD" w:rsidR="0C52E697">
              <w:rPr>
                <w:rFonts w:ascii="Cambria" w:hAnsi="Cambria" w:eastAsia="Cambria" w:cs="Cambria"/>
                <w:sz w:val="20"/>
                <w:szCs w:val="20"/>
              </w:rPr>
              <w:t xml:space="preserve">- </w:t>
            </w:r>
            <w:r w:rsidRPr="1D1CFCFD" w:rsidR="0C52E697">
              <w:rPr>
                <w:rFonts w:ascii="Cambria" w:hAnsi="Cambria" w:eastAsia="Cambria" w:cs="Cambria"/>
                <w:sz w:val="20"/>
                <w:szCs w:val="20"/>
              </w:rPr>
              <w:t xml:space="preserve">Diagnoza mediului organizațional </w:t>
            </w:r>
          </w:p>
          <w:p w:rsidR="00796905" w:rsidP="1D1CFCFD" w:rsidRDefault="00796905" w14:paraId="0A3A00D3" w14:textId="77777777">
            <w:pPr>
              <w:pStyle w:val="Default"/>
              <w:rPr>
                <w:rFonts w:ascii="Cambria" w:hAnsi="Cambria" w:eastAsia="Cambria" w:cs="Cambria"/>
                <w:sz w:val="20"/>
                <w:szCs w:val="20"/>
              </w:rPr>
            </w:pPr>
          </w:p>
          <w:p w:rsidR="00796905" w:rsidP="1D1CFCFD" w:rsidRDefault="00796905" w14:paraId="6591684D" w14:textId="610271DF">
            <w:pPr>
              <w:pStyle w:val="Default"/>
              <w:rPr>
                <w:rFonts w:ascii="Cambria" w:hAnsi="Cambria" w:eastAsia="Cambria" w:cs="Cambria"/>
                <w:sz w:val="20"/>
                <w:szCs w:val="20"/>
              </w:rPr>
            </w:pPr>
            <w:r w:rsidRPr="1D1CFCFD" w:rsidR="0C52E697">
              <w:rPr>
                <w:rFonts w:ascii="Cambria" w:hAnsi="Cambria" w:eastAsia="Cambria" w:cs="Cambria"/>
                <w:sz w:val="20"/>
                <w:szCs w:val="20"/>
              </w:rPr>
              <w:t xml:space="preserve">- Consiliere profesională </w:t>
            </w:r>
            <w:r w:rsidRPr="1D1CFCFD" w:rsidR="0C52E697">
              <w:rPr>
                <w:rFonts w:ascii="Cambria" w:hAnsi="Cambria" w:eastAsia="Cambria" w:cs="Cambria"/>
                <w:sz w:val="20"/>
                <w:szCs w:val="20"/>
              </w:rPr>
              <w:t>şi</w:t>
            </w:r>
            <w:r w:rsidRPr="1D1CFCFD" w:rsidR="0C52E697">
              <w:rPr>
                <w:rFonts w:ascii="Cambria" w:hAnsi="Cambria" w:eastAsia="Cambria" w:cs="Cambria"/>
                <w:sz w:val="20"/>
                <w:szCs w:val="20"/>
              </w:rPr>
              <w:t xml:space="preserve"> de integrare </w:t>
            </w:r>
          </w:p>
          <w:p w:rsidR="1D1CFCFD" w:rsidP="1D1CFCFD" w:rsidRDefault="1D1CFCFD" w14:paraId="32CF1D0A" w14:textId="7BAD0A2A">
            <w:pPr>
              <w:pStyle w:val="Default"/>
              <w:rPr>
                <w:rFonts w:ascii="Cambria" w:hAnsi="Cambria" w:eastAsia="Cambria" w:cs="Cambria"/>
                <w:sz w:val="20"/>
                <w:szCs w:val="20"/>
              </w:rPr>
            </w:pPr>
          </w:p>
          <w:p w:rsidR="00796905" w:rsidP="1D1CFCFD" w:rsidRDefault="00796905" w14:paraId="165B304F" w14:textId="0ACE86AC">
            <w:pPr>
              <w:pStyle w:val="Default"/>
              <w:rPr>
                <w:rFonts w:ascii="Cambria" w:hAnsi="Cambria" w:eastAsia="Cambria" w:cs="Cambria"/>
                <w:sz w:val="20"/>
                <w:szCs w:val="20"/>
              </w:rPr>
            </w:pPr>
            <w:r w:rsidRPr="1D1CFCFD" w:rsidR="0C52E697">
              <w:rPr>
                <w:rFonts w:ascii="Cambria" w:hAnsi="Cambria" w:eastAsia="Cambria" w:cs="Cambria"/>
                <w:sz w:val="20"/>
                <w:szCs w:val="20"/>
              </w:rPr>
              <w:t xml:space="preserve">- </w:t>
            </w:r>
            <w:r w:rsidRPr="1D1CFCFD" w:rsidR="0C52E697">
              <w:rPr>
                <w:rFonts w:ascii="Cambria" w:hAnsi="Cambria" w:eastAsia="Cambria" w:cs="Cambria"/>
                <w:sz w:val="20"/>
                <w:szCs w:val="20"/>
              </w:rPr>
              <w:t xml:space="preserve">Identificarea nevoilor de dezvoltare a resurselor umane din organizație prin aplicarea de metode specifice </w:t>
            </w:r>
          </w:p>
          <w:p w:rsidR="00796905" w:rsidP="1D1CFCFD" w:rsidRDefault="00796905" w14:paraId="4359147A" w14:textId="77777777">
            <w:pPr>
              <w:pStyle w:val="Default"/>
              <w:rPr>
                <w:rFonts w:ascii="Cambria" w:hAnsi="Cambria" w:eastAsia="Cambria" w:cs="Cambria"/>
                <w:sz w:val="20"/>
                <w:szCs w:val="20"/>
              </w:rPr>
            </w:pPr>
          </w:p>
          <w:p w:rsidRPr="00A74D64" w:rsidR="00551CC4" w:rsidP="1D1CFCFD" w:rsidRDefault="00551CC4" w14:paraId="59C4AC85" w14:textId="36B12228">
            <w:pPr>
              <w:pStyle w:val="Default"/>
              <w:spacing w:after="0" w:line="240" w:lineRule="auto"/>
              <w:ind/>
              <w:rPr>
                <w:rFonts w:ascii="Cambria" w:hAnsi="Cambria" w:eastAsia="Cambria" w:cs="Cambria"/>
                <w:sz w:val="20"/>
                <w:szCs w:val="20"/>
              </w:rPr>
            </w:pPr>
            <w:r w:rsidRPr="1D1CFCFD" w:rsidR="0C52E697">
              <w:rPr>
                <w:rFonts w:ascii="Cambria" w:hAnsi="Cambria" w:eastAsia="Cambria" w:cs="Cambria"/>
                <w:sz w:val="20"/>
                <w:szCs w:val="20"/>
              </w:rPr>
              <w:t xml:space="preserve">- </w:t>
            </w:r>
            <w:r w:rsidRPr="1D1CFCFD" w:rsidR="0C52E697">
              <w:rPr>
                <w:rFonts w:ascii="Cambria" w:hAnsi="Cambria" w:eastAsia="Cambria" w:cs="Cambria"/>
                <w:sz w:val="20"/>
                <w:szCs w:val="20"/>
              </w:rPr>
              <w:t xml:space="preserve">Analiza interacțiunii resurselor umane </w:t>
            </w:r>
          </w:p>
        </w:tc>
      </w:tr>
      <w:tr w:rsidRPr="0039068A" w:rsidR="00551CC4" w:rsidTr="1D1CFCFD" w14:paraId="1F728DFD" w14:textId="77777777">
        <w:trPr>
          <w:cantSplit/>
          <w:trHeight w:val="1775"/>
        </w:trPr>
        <w:tc>
          <w:tcPr>
            <w:tcW w:w="1785" w:type="dxa"/>
            <w:tcMar/>
            <w:textDirection w:val="btLr"/>
            <w:vAlign w:val="center"/>
          </w:tcPr>
          <w:p w:rsidRPr="000B7D0D" w:rsidR="00551CC4" w:rsidP="002B38EF" w:rsidRDefault="00551CC4" w14:paraId="57B63152" w14:textId="77777777">
            <w:pPr>
              <w:spacing w:after="0" w:line="240" w:lineRule="auto"/>
              <w:ind w:left="113" w:right="113"/>
              <w:jc w:val="center"/>
              <w:rPr>
                <w:rFonts w:ascii="Cambria" w:hAnsi="Cambria"/>
                <w:b/>
                <w:sz w:val="20"/>
                <w:szCs w:val="20"/>
              </w:rPr>
            </w:pPr>
            <w:r w:rsidRPr="000B7D0D">
              <w:rPr>
                <w:rFonts w:ascii="Cambria" w:hAnsi="Cambria"/>
                <w:b/>
                <w:sz w:val="20"/>
                <w:szCs w:val="20"/>
              </w:rPr>
              <w:t>Competențe transversale</w:t>
            </w:r>
          </w:p>
        </w:tc>
        <w:tc>
          <w:tcPr>
            <w:tcW w:w="8706" w:type="dxa"/>
            <w:tcMar/>
            <w:vAlign w:val="center"/>
          </w:tcPr>
          <w:p w:rsidR="00796905" w:rsidP="1D1CFCFD" w:rsidRDefault="00796905" w14:paraId="43AB54FF" w14:textId="77777777">
            <w:pPr>
              <w:pStyle w:val="Default"/>
              <w:rPr>
                <w:rFonts w:ascii="Cambria" w:hAnsi="Cambria" w:eastAsia="Cambria" w:cs="Cambria"/>
                <w:sz w:val="20"/>
                <w:szCs w:val="20"/>
              </w:rPr>
            </w:pPr>
          </w:p>
          <w:p w:rsidR="00C0333B" w:rsidP="1D1CFCFD" w:rsidRDefault="00796905" w14:paraId="1160272E" w14:textId="1EE89108">
            <w:pPr>
              <w:pStyle w:val="Default"/>
              <w:rPr>
                <w:rFonts w:ascii="Cambria" w:hAnsi="Cambria" w:eastAsia="Cambria" w:cs="Cambria"/>
                <w:sz w:val="20"/>
                <w:szCs w:val="20"/>
              </w:rPr>
            </w:pPr>
            <w:r w:rsidRPr="1D1CFCFD" w:rsidR="0C52E697">
              <w:rPr>
                <w:rFonts w:ascii="Cambria" w:hAnsi="Cambria" w:eastAsia="Cambria" w:cs="Cambria"/>
                <w:sz w:val="20"/>
                <w:szCs w:val="20"/>
              </w:rPr>
              <w:t xml:space="preserve">- </w:t>
            </w:r>
            <w:r w:rsidRPr="1D1CFCFD" w:rsidR="00C0333B">
              <w:rPr>
                <w:rFonts w:ascii="Cambria" w:hAnsi="Cambria" w:eastAsia="Cambria" w:cs="Cambria"/>
                <w:sz w:val="20"/>
                <w:szCs w:val="20"/>
              </w:rPr>
              <w:t xml:space="preserve">Aplicarea strategiilor de muncă riguroasă, eficientă, de punctualitate </w:t>
            </w:r>
            <w:r w:rsidRPr="1D1CFCFD" w:rsidR="00C0333B">
              <w:rPr>
                <w:rFonts w:ascii="Cambria" w:hAnsi="Cambria" w:eastAsia="Cambria" w:cs="Cambria"/>
                <w:sz w:val="20"/>
                <w:szCs w:val="20"/>
              </w:rPr>
              <w:t>şi</w:t>
            </w:r>
            <w:r w:rsidRPr="1D1CFCFD" w:rsidR="00C0333B">
              <w:rPr>
                <w:rFonts w:ascii="Cambria" w:hAnsi="Cambria" w:eastAsia="Cambria" w:cs="Cambria"/>
                <w:sz w:val="20"/>
                <w:szCs w:val="20"/>
              </w:rPr>
              <w:t xml:space="preserve"> răspundere personală </w:t>
            </w:r>
            <w:r w:rsidRPr="1D1CFCFD" w:rsidR="00C0333B">
              <w:rPr>
                <w:rFonts w:ascii="Cambria" w:hAnsi="Cambria" w:eastAsia="Cambria" w:cs="Cambria"/>
                <w:sz w:val="20"/>
                <w:szCs w:val="20"/>
              </w:rPr>
              <w:t>faţă</w:t>
            </w:r>
            <w:r w:rsidRPr="1D1CFCFD" w:rsidR="00C0333B">
              <w:rPr>
                <w:rFonts w:ascii="Cambria" w:hAnsi="Cambria" w:eastAsia="Cambria" w:cs="Cambria"/>
                <w:sz w:val="20"/>
                <w:szCs w:val="20"/>
              </w:rPr>
              <w:t xml:space="preserve"> de rezultat, pe baza principiilor, normelor </w:t>
            </w:r>
            <w:r w:rsidRPr="1D1CFCFD" w:rsidR="00C0333B">
              <w:rPr>
                <w:rFonts w:ascii="Cambria" w:hAnsi="Cambria" w:eastAsia="Cambria" w:cs="Cambria"/>
                <w:sz w:val="20"/>
                <w:szCs w:val="20"/>
              </w:rPr>
              <w:t>şi</w:t>
            </w:r>
            <w:r w:rsidRPr="1D1CFCFD" w:rsidR="00C0333B">
              <w:rPr>
                <w:rFonts w:ascii="Cambria" w:hAnsi="Cambria" w:eastAsia="Cambria" w:cs="Cambria"/>
                <w:sz w:val="20"/>
                <w:szCs w:val="20"/>
              </w:rPr>
              <w:t xml:space="preserve"> a valorilor codului de etică profesională. </w:t>
            </w:r>
          </w:p>
          <w:p w:rsidR="00C0333B" w:rsidP="1D1CFCFD" w:rsidRDefault="00C0333B" w14:paraId="30CBC0F1" w14:textId="77777777">
            <w:pPr>
              <w:pStyle w:val="Default"/>
              <w:rPr>
                <w:rFonts w:ascii="Cambria" w:hAnsi="Cambria" w:eastAsia="Cambria" w:cs="Cambria"/>
                <w:sz w:val="20"/>
                <w:szCs w:val="20"/>
              </w:rPr>
            </w:pPr>
          </w:p>
          <w:p w:rsidR="00C0333B" w:rsidP="1D1CFCFD" w:rsidRDefault="00C0333B" w14:paraId="13B59DFE" w14:textId="77777777">
            <w:pPr>
              <w:pStyle w:val="Default"/>
              <w:rPr>
                <w:rFonts w:ascii="Cambria" w:hAnsi="Cambria" w:eastAsia="Cambria" w:cs="Cambria"/>
                <w:sz w:val="20"/>
                <w:szCs w:val="20"/>
              </w:rPr>
            </w:pPr>
            <w:r w:rsidRPr="1D1CFCFD" w:rsidR="00C0333B">
              <w:rPr>
                <w:rFonts w:ascii="Cambria" w:hAnsi="Cambria" w:eastAsia="Cambria" w:cs="Cambria"/>
                <w:sz w:val="20"/>
                <w:szCs w:val="20"/>
              </w:rPr>
              <w:t xml:space="preserve">- Aplicarea tehnicilor de </w:t>
            </w:r>
            <w:r w:rsidRPr="1D1CFCFD" w:rsidR="00C0333B">
              <w:rPr>
                <w:rFonts w:ascii="Cambria" w:hAnsi="Cambria" w:eastAsia="Cambria" w:cs="Cambria"/>
                <w:sz w:val="20"/>
                <w:szCs w:val="20"/>
              </w:rPr>
              <w:t>relaţionare</w:t>
            </w:r>
            <w:r w:rsidRPr="1D1CFCFD" w:rsidR="00C0333B">
              <w:rPr>
                <w:rFonts w:ascii="Cambria" w:hAnsi="Cambria" w:eastAsia="Cambria" w:cs="Cambria"/>
                <w:sz w:val="20"/>
                <w:szCs w:val="20"/>
              </w:rPr>
              <w:t xml:space="preserve"> în grup a </w:t>
            </w:r>
            <w:r w:rsidRPr="1D1CFCFD" w:rsidR="00C0333B">
              <w:rPr>
                <w:rFonts w:ascii="Cambria" w:hAnsi="Cambria" w:eastAsia="Cambria" w:cs="Cambria"/>
                <w:sz w:val="20"/>
                <w:szCs w:val="20"/>
              </w:rPr>
              <w:t>capacităţilor</w:t>
            </w:r>
            <w:r w:rsidRPr="1D1CFCFD" w:rsidR="00C0333B">
              <w:rPr>
                <w:rFonts w:ascii="Cambria" w:hAnsi="Cambria" w:eastAsia="Cambria" w:cs="Cambria"/>
                <w:sz w:val="20"/>
                <w:szCs w:val="20"/>
              </w:rPr>
              <w:t xml:space="preserve"> empatice de comunicare interpersonală </w:t>
            </w:r>
            <w:r w:rsidRPr="1D1CFCFD" w:rsidR="00C0333B">
              <w:rPr>
                <w:rFonts w:ascii="Cambria" w:hAnsi="Cambria" w:eastAsia="Cambria" w:cs="Cambria"/>
                <w:sz w:val="20"/>
                <w:szCs w:val="20"/>
              </w:rPr>
              <w:t>şi</w:t>
            </w:r>
            <w:r w:rsidRPr="1D1CFCFD" w:rsidR="00C0333B">
              <w:rPr>
                <w:rFonts w:ascii="Cambria" w:hAnsi="Cambria" w:eastAsia="Cambria" w:cs="Cambria"/>
                <w:sz w:val="20"/>
                <w:szCs w:val="20"/>
              </w:rPr>
              <w:t xml:space="preserve"> de asumare de roluri specifice în cadrul muncii în echipă.</w:t>
            </w:r>
          </w:p>
          <w:p w:rsidR="00C0333B" w:rsidP="1D1CFCFD" w:rsidRDefault="00C0333B" w14:paraId="397AD4D8" w14:textId="77777777">
            <w:pPr>
              <w:pStyle w:val="Default"/>
              <w:rPr>
                <w:rFonts w:ascii="Cambria" w:hAnsi="Cambria" w:eastAsia="Cambria" w:cs="Cambria"/>
                <w:sz w:val="20"/>
                <w:szCs w:val="20"/>
              </w:rPr>
            </w:pPr>
          </w:p>
          <w:p w:rsidR="00C0333B" w:rsidP="1D1CFCFD" w:rsidRDefault="00C0333B" w14:paraId="38442575" w14:textId="77777777">
            <w:pPr>
              <w:pStyle w:val="Default"/>
              <w:rPr>
                <w:rFonts w:ascii="Cambria" w:hAnsi="Cambria" w:eastAsia="Cambria" w:cs="Cambria"/>
                <w:sz w:val="20"/>
                <w:szCs w:val="20"/>
              </w:rPr>
            </w:pPr>
            <w:r w:rsidRPr="1D1CFCFD" w:rsidR="00C0333B">
              <w:rPr>
                <w:rFonts w:ascii="Cambria" w:hAnsi="Cambria" w:eastAsia="Cambria" w:cs="Cambria"/>
                <w:sz w:val="20"/>
                <w:szCs w:val="20"/>
              </w:rPr>
              <w:t xml:space="preserve">- Utilizarea eficientă a surselor informaționale și a resurselor de comunicare și formare profesională asistată (portaluri Internet, aplicații software de specialitate, baze de date, cursuri on line etc.) atât în limba română, cât și într-o limbă de circulație internațională. </w:t>
            </w:r>
          </w:p>
          <w:p w:rsidR="00C0333B" w:rsidP="1D1CFCFD" w:rsidRDefault="00C0333B" w14:paraId="295DBBD1" w14:textId="77777777">
            <w:pPr>
              <w:pStyle w:val="Default"/>
              <w:rPr>
                <w:rFonts w:ascii="Cambria" w:hAnsi="Cambria" w:eastAsia="Cambria" w:cs="Cambria"/>
                <w:sz w:val="20"/>
                <w:szCs w:val="20"/>
              </w:rPr>
            </w:pPr>
          </w:p>
          <w:p w:rsidR="00C0333B" w:rsidP="1D1CFCFD" w:rsidRDefault="00C0333B" w14:paraId="0BFB1141" w14:textId="77777777">
            <w:pPr>
              <w:pStyle w:val="Default"/>
              <w:rPr>
                <w:rFonts w:ascii="Cambria" w:hAnsi="Cambria" w:eastAsia="Cambria" w:cs="Cambria"/>
                <w:sz w:val="20"/>
                <w:szCs w:val="20"/>
              </w:rPr>
            </w:pPr>
            <w:r w:rsidRPr="1D1CFCFD" w:rsidR="00C0333B">
              <w:rPr>
                <w:rFonts w:ascii="Cambria" w:hAnsi="Cambria" w:eastAsia="Cambria" w:cs="Cambria"/>
                <w:sz w:val="20"/>
                <w:szCs w:val="20"/>
              </w:rPr>
              <w:t>- Utilizarea unei limbi de circulație internațională pentru studiul bibliografiei, redactarea textelor științifice și prezentarea rezultatelor unui public internațional.</w:t>
            </w:r>
          </w:p>
          <w:p w:rsidRPr="00A74D64" w:rsidR="00551CC4" w:rsidP="1D1CFCFD" w:rsidRDefault="00551CC4" w14:paraId="038EFC52" w14:textId="77777777">
            <w:pPr>
              <w:spacing w:after="0" w:line="240" w:lineRule="auto"/>
              <w:ind w:left="641"/>
              <w:rPr>
                <w:rFonts w:ascii="Cambria" w:hAnsi="Cambria" w:eastAsia="Cambria" w:cs="Cambria"/>
                <w:sz w:val="20"/>
                <w:szCs w:val="20"/>
              </w:rPr>
            </w:pPr>
          </w:p>
        </w:tc>
      </w:tr>
    </w:tbl>
    <w:p w:rsidR="00996E5F" w:rsidP="00996E5F" w:rsidRDefault="00996E5F" w14:paraId="3696EE33" w14:textId="77777777">
      <w:pPr>
        <w:spacing w:after="0"/>
        <w:rPr>
          <w:rFonts w:ascii="Cambria" w:hAnsi="Cambria"/>
          <w:b/>
          <w:sz w:val="20"/>
          <w:szCs w:val="20"/>
        </w:rPr>
      </w:pPr>
    </w:p>
    <w:p w:rsidR="003F481E" w:rsidP="0083358D" w:rsidRDefault="003F481E" w14:paraId="7B03E77D" w14:textId="1D2F31D1">
      <w:pPr>
        <w:spacing w:after="0"/>
        <w:ind w:hanging="425"/>
        <w:rPr>
          <w:rFonts w:ascii="Cambria" w:hAnsi="Cambria"/>
          <w:sz w:val="20"/>
          <w:szCs w:val="20"/>
        </w:rPr>
      </w:pPr>
      <w:r w:rsidRPr="003F481E">
        <w:rPr>
          <w:rFonts w:ascii="Cambria" w:hAnsi="Cambria"/>
          <w:b/>
          <w:sz w:val="20"/>
          <w:szCs w:val="20"/>
        </w:rPr>
        <w:t>7. Obiectivele disciplinei</w:t>
      </w:r>
      <w:r w:rsidRPr="003F481E">
        <w:rPr>
          <w:rFonts w:ascii="Cambria" w:hAnsi="Cambria"/>
          <w:sz w:val="20"/>
          <w:szCs w:val="20"/>
        </w:rPr>
        <w:t xml:space="preserve"> (reieșind din grila competențelor acumulate)</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30"/>
        <w:gridCol w:w="7661"/>
      </w:tblGrid>
      <w:tr w:rsidRPr="000B7D0D" w:rsidR="0083358D" w:rsidTr="1D1CFCFD" w14:paraId="70D4DA02" w14:textId="77777777">
        <w:trPr>
          <w:cantSplit/>
          <w:trHeight w:val="1003"/>
        </w:trPr>
        <w:tc>
          <w:tcPr>
            <w:tcW w:w="2830" w:type="dxa"/>
            <w:tcMar/>
            <w:vAlign w:val="center"/>
          </w:tcPr>
          <w:p w:rsidRPr="000B7D0D" w:rsidR="0083358D" w:rsidP="00301E97" w:rsidRDefault="00CA412A" w14:paraId="64DCA41D" w14:textId="424DD99F">
            <w:pPr>
              <w:spacing w:after="0" w:line="240" w:lineRule="auto"/>
              <w:rPr>
                <w:rFonts w:ascii="Cambria" w:hAnsi="Cambria"/>
                <w:b/>
                <w:sz w:val="20"/>
                <w:szCs w:val="20"/>
              </w:rPr>
            </w:pPr>
            <w:r w:rsidRPr="00CA412A">
              <w:rPr>
                <w:rFonts w:ascii="Cambria" w:hAnsi="Cambria"/>
                <w:b/>
                <w:sz w:val="20"/>
                <w:szCs w:val="20"/>
              </w:rPr>
              <w:t>7.1 Obiectivul general al disciplinei</w:t>
            </w:r>
          </w:p>
        </w:tc>
        <w:tc>
          <w:tcPr>
            <w:tcW w:w="7661" w:type="dxa"/>
            <w:tcMar/>
            <w:vAlign w:val="center"/>
          </w:tcPr>
          <w:p w:rsidR="1D1CFCFD" w:rsidP="1D1CFCFD" w:rsidRDefault="1D1CFCFD" w14:paraId="63A0BE90" w14:textId="05D3F798">
            <w:pPr>
              <w:spacing w:before="0" w:beforeAutospacing="off" w:after="0" w:afterAutospacing="off" w:line="276" w:lineRule="auto"/>
            </w:pPr>
            <w:r w:rsidRPr="1D1CFCFD" w:rsidR="1D1CFCFD">
              <w:rPr>
                <w:rFonts w:ascii="Cambria" w:hAnsi="Cambria" w:eastAsia="Cambria" w:cs="Cambria"/>
                <w:sz w:val="20"/>
                <w:szCs w:val="20"/>
                <w:lang w:val="ro"/>
              </w:rPr>
              <w:t>Cursul îşi propune să ofere studenţilor instrumente teoretice şi metodologice pentru analiza naturii inegalităţilor sociale, a proceselor de stratificare socială și de formare istorică a claselor sociale.</w:t>
            </w:r>
          </w:p>
        </w:tc>
      </w:tr>
      <w:tr w:rsidRPr="000B7D0D" w:rsidR="0083358D" w:rsidTr="1D1CFCFD" w14:paraId="36D1494C" w14:textId="77777777">
        <w:trPr>
          <w:cantSplit/>
          <w:trHeight w:val="832"/>
        </w:trPr>
        <w:tc>
          <w:tcPr>
            <w:tcW w:w="2830" w:type="dxa"/>
            <w:tcMar/>
            <w:vAlign w:val="center"/>
          </w:tcPr>
          <w:p w:rsidRPr="000B7D0D" w:rsidR="0083358D" w:rsidP="00301E97" w:rsidRDefault="00694E26" w14:paraId="30BC7B09" w14:textId="5857C518">
            <w:pPr>
              <w:spacing w:after="0" w:line="240" w:lineRule="auto"/>
              <w:rPr>
                <w:rFonts w:ascii="Cambria" w:hAnsi="Cambria"/>
                <w:b/>
                <w:sz w:val="20"/>
                <w:szCs w:val="20"/>
              </w:rPr>
            </w:pPr>
            <w:r w:rsidRPr="00694E26">
              <w:rPr>
                <w:rFonts w:ascii="Cambria" w:hAnsi="Cambria"/>
                <w:b/>
                <w:sz w:val="20"/>
                <w:szCs w:val="20"/>
              </w:rPr>
              <w:t>7.2 Obiectivele specifice</w:t>
            </w:r>
          </w:p>
        </w:tc>
        <w:tc>
          <w:tcPr>
            <w:tcW w:w="7661" w:type="dxa"/>
            <w:tcMar/>
            <w:vAlign w:val="center"/>
          </w:tcPr>
          <w:p w:rsidR="1D1CFCFD" w:rsidP="1D1CFCFD" w:rsidRDefault="1D1CFCFD" w14:paraId="4364BB82" w14:textId="1824FECE">
            <w:pPr>
              <w:spacing w:before="0" w:beforeAutospacing="off" w:after="0" w:afterAutospacing="off"/>
            </w:pPr>
            <w:r w:rsidRPr="1D1CFCFD" w:rsidR="1D1CFCFD">
              <w:rPr>
                <w:rFonts w:ascii="Cambria" w:hAnsi="Cambria" w:eastAsia="Cambria" w:cs="Cambria"/>
                <w:sz w:val="20"/>
                <w:szCs w:val="20"/>
                <w:lang w:val="ro"/>
              </w:rPr>
              <w:t>Lecturile cerute și activitatea didactică de la curs și seminar analizează schimbările de structură socială din ţările europene postsocialiste, respectiv situaţiei din România contemporană. Construind pe cunoştinţele anterioare ale studenţilor din domeniul teoriilor sociologice (în special Weber, Marx şi Bourdieu), cursul încurajează reflecţia asupra conceptelor ce fundamentează abordările genezei şi reproducerii inegalităţilor sociale şi re-evaluarea critică a acestor concepte. Studenţii se vor familiariza cu principalele scheme de stratificare socială, cu modalităţile de operaţionalizare a noţiunilor de „clasă socială”, cu indicatorii de mobilitate şi reproducere socială.</w:t>
            </w:r>
          </w:p>
        </w:tc>
      </w:tr>
    </w:tbl>
    <w:p w:rsidRPr="003F481E" w:rsidR="0083358D" w:rsidP="003F481E" w:rsidRDefault="0083358D" w14:paraId="08ACB65C" w14:textId="77777777">
      <w:pPr>
        <w:ind w:hanging="426"/>
        <w:rPr>
          <w:rFonts w:ascii="Cambria" w:hAnsi="Cambria"/>
          <w:sz w:val="20"/>
          <w:szCs w:val="20"/>
        </w:rPr>
      </w:pPr>
    </w:p>
    <w:p w:rsidR="00996E5F" w:rsidP="002A3A93" w:rsidRDefault="002A3A93" w14:paraId="550C8D78" w14:textId="369F3C44">
      <w:pPr>
        <w:spacing w:after="0"/>
        <w:ind w:hanging="426"/>
        <w:rPr>
          <w:rFonts w:ascii="Cambria" w:hAnsi="Cambria"/>
          <w:b/>
          <w:sz w:val="20"/>
          <w:szCs w:val="20"/>
        </w:rPr>
      </w:pPr>
      <w:r w:rsidRPr="1D1CFCFD" w:rsidR="002A3A93">
        <w:rPr>
          <w:rFonts w:ascii="Cambria" w:hAnsi="Cambria"/>
          <w:b w:val="1"/>
          <w:bCs w:val="1"/>
          <w:sz w:val="20"/>
          <w:szCs w:val="20"/>
        </w:rPr>
        <w:t>8</w:t>
      </w:r>
      <w:r w:rsidRPr="1D1CFCFD" w:rsidR="0084063D">
        <w:rPr>
          <w:rFonts w:ascii="Cambria" w:hAnsi="Cambria"/>
          <w:b w:val="1"/>
          <w:bCs w:val="1"/>
          <w:sz w:val="20"/>
          <w:szCs w:val="20"/>
        </w:rPr>
        <w:t xml:space="preserve">. </w:t>
      </w:r>
      <w:r w:rsidRPr="1D1CFCFD" w:rsidR="0084063D">
        <w:rPr>
          <w:rFonts w:ascii="Cambria" w:hAnsi="Cambria"/>
          <w:b w:val="1"/>
          <w:bCs w:val="1"/>
          <w:sz w:val="20"/>
          <w:szCs w:val="20"/>
        </w:rPr>
        <w:t>Conținuturi</w:t>
      </w:r>
    </w:p>
    <w:tbl>
      <w:tblPr>
        <w:tblStyle w:val="TabelNormal"/>
        <w:bidiVisual w:val="0"/>
        <w:tblW w:w="0" w:type="auto"/>
        <w:tblLayout w:type="fixed"/>
        <w:tblLook w:val="01E0" w:firstRow="1" w:lastRow="1" w:firstColumn="1" w:lastColumn="1" w:noHBand="0" w:noVBand="0"/>
      </w:tblPr>
      <w:tblGrid>
        <w:gridCol w:w="6305"/>
        <w:gridCol w:w="2099"/>
        <w:gridCol w:w="1369"/>
      </w:tblGrid>
      <w:tr w:rsidR="1D1CFCFD" w:rsidTr="1D1CFCFD" w14:paraId="41841F2D">
        <w:trPr>
          <w:trHeight w:val="300"/>
        </w:trPr>
        <w:tc>
          <w:tcPr>
            <w:tcW w:w="6305" w:type="dxa"/>
            <w:tcBorders>
              <w:top w:val="single" w:sz="8"/>
              <w:left w:val="single" w:sz="8"/>
              <w:bottom w:val="single" w:sz="8"/>
              <w:right w:val="single" w:sz="8"/>
            </w:tcBorders>
            <w:tcMar>
              <w:left w:w="108" w:type="dxa"/>
              <w:right w:w="108" w:type="dxa"/>
            </w:tcMar>
            <w:vAlign w:val="top"/>
          </w:tcPr>
          <w:p w:rsidR="1D1CFCFD" w:rsidP="1D1CFCFD" w:rsidRDefault="1D1CFCFD" w14:paraId="2B0ED5F2" w14:textId="43F3E9EB">
            <w:pPr>
              <w:tabs>
                <w:tab w:val="left" w:leader="none" w:pos="284"/>
              </w:tabs>
              <w:spacing w:before="0" w:beforeAutospacing="off" w:after="0" w:afterAutospacing="off" w:line="276" w:lineRule="auto"/>
            </w:pPr>
            <w:r w:rsidRPr="1D1CFCFD" w:rsidR="1D1CFCFD">
              <w:rPr>
                <w:rFonts w:ascii="Cambria" w:hAnsi="Cambria" w:eastAsia="Cambria" w:cs="Cambria"/>
                <w:b w:val="1"/>
                <w:bCs w:val="1"/>
                <w:color w:val="000000" w:themeColor="text1" w:themeTint="FF" w:themeShade="FF"/>
                <w:sz w:val="20"/>
                <w:szCs w:val="20"/>
                <w:lang w:val="ro"/>
              </w:rPr>
              <w:t>8.1 Curs</w:t>
            </w:r>
          </w:p>
        </w:tc>
        <w:tc>
          <w:tcPr>
            <w:tcW w:w="2099" w:type="dxa"/>
            <w:tcBorders>
              <w:top w:val="single" w:sz="8"/>
              <w:left w:val="single" w:sz="8"/>
              <w:bottom w:val="single" w:sz="8"/>
              <w:right w:val="single" w:sz="8"/>
            </w:tcBorders>
            <w:tcMar>
              <w:left w:w="108" w:type="dxa"/>
              <w:right w:w="108" w:type="dxa"/>
            </w:tcMar>
            <w:vAlign w:val="top"/>
          </w:tcPr>
          <w:p w:rsidR="1D1CFCFD" w:rsidP="1D1CFCFD" w:rsidRDefault="1D1CFCFD" w14:paraId="4D4CD76A" w14:textId="556A2E7D">
            <w:pPr>
              <w:spacing w:before="0" w:beforeAutospacing="off" w:after="0" w:afterAutospacing="off" w:line="276" w:lineRule="auto"/>
            </w:pPr>
            <w:r w:rsidRPr="1D1CFCFD" w:rsidR="1D1CFCFD">
              <w:rPr>
                <w:rFonts w:ascii="Cambria" w:hAnsi="Cambria" w:eastAsia="Cambria" w:cs="Cambria"/>
                <w:color w:val="000000" w:themeColor="text1" w:themeTint="FF" w:themeShade="FF"/>
                <w:sz w:val="20"/>
                <w:szCs w:val="20"/>
                <w:lang w:val="ro"/>
              </w:rPr>
              <w:t>Metode de predare</w:t>
            </w:r>
          </w:p>
        </w:tc>
        <w:tc>
          <w:tcPr>
            <w:tcW w:w="1369" w:type="dxa"/>
            <w:tcBorders>
              <w:top w:val="single" w:sz="8"/>
              <w:left w:val="single" w:sz="8"/>
              <w:bottom w:val="single" w:sz="8"/>
              <w:right w:val="single" w:sz="8"/>
            </w:tcBorders>
            <w:tcMar>
              <w:left w:w="108" w:type="dxa"/>
              <w:right w:w="108" w:type="dxa"/>
            </w:tcMar>
            <w:vAlign w:val="top"/>
          </w:tcPr>
          <w:p w:rsidR="1D1CFCFD" w:rsidP="1D1CFCFD" w:rsidRDefault="1D1CFCFD" w14:paraId="5CA570A5" w14:textId="251B7EF9">
            <w:pPr>
              <w:spacing w:before="0" w:beforeAutospacing="off" w:after="0" w:afterAutospacing="off" w:line="276" w:lineRule="auto"/>
            </w:pPr>
            <w:r w:rsidRPr="1D1CFCFD" w:rsidR="1D1CFCFD">
              <w:rPr>
                <w:rFonts w:ascii="Cambria" w:hAnsi="Cambria" w:eastAsia="Cambria" w:cs="Cambria"/>
                <w:color w:val="000000" w:themeColor="text1" w:themeTint="FF" w:themeShade="FF"/>
                <w:sz w:val="20"/>
                <w:szCs w:val="20"/>
                <w:lang w:val="ro"/>
              </w:rPr>
              <w:t>Observaţii</w:t>
            </w:r>
          </w:p>
        </w:tc>
      </w:tr>
      <w:tr w:rsidR="1D1CFCFD" w:rsidTr="1D1CFCFD" w14:paraId="303FCEFE">
        <w:trPr>
          <w:trHeight w:val="5310"/>
        </w:trPr>
        <w:tc>
          <w:tcPr>
            <w:tcW w:w="6305" w:type="dxa"/>
            <w:tcBorders>
              <w:top w:val="single" w:sz="8"/>
              <w:left w:val="single" w:sz="8"/>
              <w:bottom w:val="single" w:sz="8"/>
              <w:right w:val="single" w:sz="8"/>
            </w:tcBorders>
            <w:tcMar>
              <w:left w:w="108" w:type="dxa"/>
              <w:right w:w="108" w:type="dxa"/>
            </w:tcMar>
            <w:vAlign w:val="top"/>
          </w:tcPr>
          <w:p w:rsidR="1D1CFCFD" w:rsidP="1D1CFCFD" w:rsidRDefault="1D1CFCFD" w14:paraId="66862D06" w14:textId="2996D990">
            <w:pPr>
              <w:spacing w:before="0" w:beforeAutospacing="off" w:after="0" w:afterAutospacing="off" w:line="276" w:lineRule="auto"/>
            </w:pPr>
            <w:r w:rsidRPr="1D1CFCFD" w:rsidR="1D1CFCFD">
              <w:rPr>
                <w:rFonts w:ascii="Cambria" w:hAnsi="Cambria" w:eastAsia="Cambria" w:cs="Cambria"/>
                <w:b w:val="1"/>
                <w:bCs w:val="1"/>
                <w:color w:val="000000" w:themeColor="text1" w:themeTint="FF" w:themeShade="FF"/>
                <w:sz w:val="20"/>
                <w:szCs w:val="20"/>
                <w:lang w:val="ro"/>
              </w:rPr>
              <w:t>Partea I: Perspective teoretice și concepte fundamentale: clasă, clasă socială, status, habitus, mobilitate socială, reproducere socială</w:t>
            </w:r>
          </w:p>
          <w:p w:rsidR="1D1CFCFD" w:rsidP="1D1CFCFD" w:rsidRDefault="1D1CFCFD" w14:paraId="47FD0326" w14:textId="2E90895D">
            <w:pPr>
              <w:pStyle w:val="Listparagraf"/>
              <w:numPr>
                <w:ilvl w:val="0"/>
                <w:numId w:val="5"/>
              </w:numPr>
              <w:spacing w:before="0" w:beforeAutospacing="off" w:after="0" w:afterAutospacing="off" w:line="276" w:lineRule="auto"/>
              <w:ind w:left="720" w:right="0" w:hanging="360"/>
              <w:rPr>
                <w:rFonts w:ascii="Cambria" w:hAnsi="Cambria" w:eastAsia="Cambria" w:cs="Cambria"/>
                <w:color w:val="000000" w:themeColor="text1" w:themeTint="FF" w:themeShade="FF"/>
                <w:sz w:val="20"/>
                <w:szCs w:val="20"/>
                <w:lang w:val="ro"/>
              </w:rPr>
            </w:pPr>
            <w:r w:rsidRPr="1D1CFCFD" w:rsidR="1D1CFCFD">
              <w:rPr>
                <w:rFonts w:ascii="Cambria" w:hAnsi="Cambria" w:eastAsia="Cambria" w:cs="Cambria"/>
                <w:color w:val="000000" w:themeColor="text1" w:themeTint="FF" w:themeShade="FF"/>
                <w:sz w:val="20"/>
                <w:szCs w:val="20"/>
                <w:lang w:val="ro"/>
              </w:rPr>
              <w:t>Introducere: relevanța clasei pentru înțelegerea societății contemporane</w:t>
            </w:r>
          </w:p>
          <w:p w:rsidR="1D1CFCFD" w:rsidP="1D1CFCFD" w:rsidRDefault="1D1CFCFD" w14:paraId="328278F5" w14:textId="18D544E9">
            <w:pPr>
              <w:pStyle w:val="Listparagraf"/>
              <w:numPr>
                <w:ilvl w:val="0"/>
                <w:numId w:val="5"/>
              </w:numPr>
              <w:spacing w:before="0" w:beforeAutospacing="off" w:after="0" w:afterAutospacing="off" w:line="276" w:lineRule="auto"/>
              <w:ind w:left="720" w:right="0" w:hanging="360"/>
              <w:rPr>
                <w:rFonts w:ascii="Cambria" w:hAnsi="Cambria" w:eastAsia="Cambria" w:cs="Cambria"/>
                <w:color w:val="000000" w:themeColor="text1" w:themeTint="FF" w:themeShade="FF"/>
                <w:sz w:val="20"/>
                <w:szCs w:val="20"/>
                <w:lang w:val="ro"/>
              </w:rPr>
            </w:pPr>
            <w:r w:rsidRPr="1D1CFCFD" w:rsidR="1D1CFCFD">
              <w:rPr>
                <w:rFonts w:ascii="Cambria" w:hAnsi="Cambria" w:eastAsia="Cambria" w:cs="Cambria"/>
                <w:color w:val="000000" w:themeColor="text1" w:themeTint="FF" w:themeShade="FF"/>
                <w:sz w:val="20"/>
                <w:szCs w:val="20"/>
                <w:lang w:val="ro"/>
              </w:rPr>
              <w:t>Clasă și status la Marx și Weber</w:t>
            </w:r>
          </w:p>
          <w:p w:rsidR="1D1CFCFD" w:rsidP="1D1CFCFD" w:rsidRDefault="1D1CFCFD" w14:paraId="6B39C3FF" w14:textId="68D4AD16">
            <w:pPr>
              <w:pStyle w:val="Listparagraf"/>
              <w:numPr>
                <w:ilvl w:val="0"/>
                <w:numId w:val="5"/>
              </w:numPr>
              <w:spacing w:before="0" w:beforeAutospacing="off" w:after="0" w:afterAutospacing="off" w:line="276" w:lineRule="auto"/>
              <w:ind w:left="720" w:right="0" w:hanging="360"/>
              <w:rPr>
                <w:rFonts w:ascii="Cambria" w:hAnsi="Cambria" w:eastAsia="Cambria" w:cs="Cambria"/>
                <w:color w:val="000000" w:themeColor="text1" w:themeTint="FF" w:themeShade="FF"/>
                <w:sz w:val="20"/>
                <w:szCs w:val="20"/>
                <w:lang w:val="ro"/>
              </w:rPr>
            </w:pPr>
            <w:r w:rsidRPr="1D1CFCFD" w:rsidR="1D1CFCFD">
              <w:rPr>
                <w:rFonts w:ascii="Cambria" w:hAnsi="Cambria" w:eastAsia="Cambria" w:cs="Cambria"/>
                <w:color w:val="000000" w:themeColor="text1" w:themeTint="FF" w:themeShade="FF"/>
                <w:sz w:val="20"/>
                <w:szCs w:val="20"/>
                <w:lang w:val="ro"/>
              </w:rPr>
              <w:t>Perspectiva funcționalistă și critica sa. Abordări contemporane ale clasei: John Goldthorpe, Erik Olin Wright, Guy Standing</w:t>
            </w:r>
          </w:p>
          <w:p w:rsidR="1D1CFCFD" w:rsidP="1D1CFCFD" w:rsidRDefault="1D1CFCFD" w14:paraId="7E53656E" w14:textId="267DC737">
            <w:pPr>
              <w:pStyle w:val="Listparagraf"/>
              <w:numPr>
                <w:ilvl w:val="0"/>
                <w:numId w:val="5"/>
              </w:numPr>
              <w:spacing w:before="0" w:beforeAutospacing="off" w:after="0" w:afterAutospacing="off" w:line="276" w:lineRule="auto"/>
              <w:ind w:left="720" w:right="0" w:hanging="360"/>
              <w:rPr>
                <w:rFonts w:ascii="Cambria" w:hAnsi="Cambria" w:eastAsia="Cambria" w:cs="Cambria"/>
                <w:color w:val="000000" w:themeColor="text1" w:themeTint="FF" w:themeShade="FF"/>
                <w:sz w:val="20"/>
                <w:szCs w:val="20"/>
                <w:lang w:val="ro"/>
              </w:rPr>
            </w:pPr>
            <w:r w:rsidRPr="1D1CFCFD" w:rsidR="1D1CFCFD">
              <w:rPr>
                <w:rFonts w:ascii="Cambria" w:hAnsi="Cambria" w:eastAsia="Cambria" w:cs="Cambria"/>
                <w:color w:val="000000" w:themeColor="text1" w:themeTint="FF" w:themeShade="FF"/>
                <w:sz w:val="20"/>
                <w:szCs w:val="20"/>
                <w:lang w:val="ro"/>
              </w:rPr>
              <w:t>Pierre Bourdieu: habitus și putere simbolică</w:t>
            </w:r>
          </w:p>
          <w:p w:rsidR="1D1CFCFD" w:rsidP="1D1CFCFD" w:rsidRDefault="1D1CFCFD" w14:paraId="0DB8B0FE" w14:textId="084E3633">
            <w:pPr>
              <w:pStyle w:val="Listparagraf"/>
              <w:numPr>
                <w:ilvl w:val="0"/>
                <w:numId w:val="5"/>
              </w:numPr>
              <w:spacing w:before="0" w:beforeAutospacing="off" w:after="0" w:afterAutospacing="off" w:line="276" w:lineRule="auto"/>
              <w:ind w:left="720" w:right="0" w:hanging="360"/>
              <w:rPr>
                <w:rFonts w:ascii="Cambria" w:hAnsi="Cambria" w:eastAsia="Cambria" w:cs="Cambria"/>
                <w:color w:val="000000" w:themeColor="text1" w:themeTint="FF" w:themeShade="FF"/>
                <w:sz w:val="20"/>
                <w:szCs w:val="20"/>
                <w:lang w:val="ro"/>
              </w:rPr>
            </w:pPr>
            <w:r w:rsidRPr="1D1CFCFD" w:rsidR="1D1CFCFD">
              <w:rPr>
                <w:rFonts w:ascii="Cambria" w:hAnsi="Cambria" w:eastAsia="Cambria" w:cs="Cambria"/>
                <w:color w:val="000000" w:themeColor="text1" w:themeTint="FF" w:themeShade="FF"/>
                <w:sz w:val="20"/>
                <w:szCs w:val="20"/>
                <w:lang w:val="ro"/>
              </w:rPr>
              <w:t>Aspecte metodologice în cercetarea clasei, a stratificării și mobilității sociale</w:t>
            </w:r>
          </w:p>
          <w:p w:rsidR="1D1CFCFD" w:rsidP="1D1CFCFD" w:rsidRDefault="1D1CFCFD" w14:paraId="51B5397B" w14:textId="25310BD8">
            <w:pPr>
              <w:spacing w:before="0" w:beforeAutospacing="off" w:after="0" w:afterAutospacing="off" w:line="276" w:lineRule="auto"/>
            </w:pPr>
            <w:r w:rsidRPr="1D1CFCFD" w:rsidR="1D1CFCFD">
              <w:rPr>
                <w:rFonts w:ascii="Cambria" w:hAnsi="Cambria" w:eastAsia="Cambria" w:cs="Cambria"/>
                <w:b w:val="1"/>
                <w:bCs w:val="1"/>
                <w:color w:val="000000" w:themeColor="text1" w:themeTint="FF" w:themeShade="FF"/>
                <w:sz w:val="20"/>
                <w:szCs w:val="20"/>
                <w:lang w:val="ro"/>
              </w:rPr>
              <w:t>Partea a II-a: Clasa azi – cum se manifestă inegalitatea de clasă</w:t>
            </w:r>
          </w:p>
          <w:p w:rsidR="1D1CFCFD" w:rsidP="1D1CFCFD" w:rsidRDefault="1D1CFCFD" w14:paraId="728ED450" w14:textId="72902E37">
            <w:pPr>
              <w:pStyle w:val="Listparagraf"/>
              <w:numPr>
                <w:ilvl w:val="0"/>
                <w:numId w:val="5"/>
              </w:numPr>
              <w:spacing w:before="0" w:beforeAutospacing="off" w:after="0" w:afterAutospacing="off" w:line="276" w:lineRule="auto"/>
              <w:ind w:left="720" w:right="0" w:hanging="360"/>
              <w:rPr>
                <w:rFonts w:ascii="Cambria" w:hAnsi="Cambria" w:eastAsia="Cambria" w:cs="Cambria"/>
                <w:color w:val="000000" w:themeColor="text1" w:themeTint="FF" w:themeShade="FF"/>
                <w:sz w:val="20"/>
                <w:szCs w:val="20"/>
                <w:lang w:val="ro"/>
              </w:rPr>
            </w:pPr>
            <w:r w:rsidRPr="1D1CFCFD" w:rsidR="1D1CFCFD">
              <w:rPr>
                <w:rFonts w:ascii="Cambria" w:hAnsi="Cambria" w:eastAsia="Cambria" w:cs="Cambria"/>
                <w:color w:val="000000" w:themeColor="text1" w:themeTint="FF" w:themeShade="FF"/>
                <w:sz w:val="20"/>
                <w:szCs w:val="20"/>
                <w:lang w:val="ro"/>
              </w:rPr>
              <w:t>Inegalități de șanse educaționale</w:t>
            </w:r>
          </w:p>
          <w:p w:rsidR="1D1CFCFD" w:rsidP="1D1CFCFD" w:rsidRDefault="1D1CFCFD" w14:paraId="6152800A" w14:textId="62895AC9">
            <w:pPr>
              <w:pStyle w:val="Listparagraf"/>
              <w:numPr>
                <w:ilvl w:val="0"/>
                <w:numId w:val="5"/>
              </w:numPr>
              <w:spacing w:before="0" w:beforeAutospacing="off" w:after="0" w:afterAutospacing="off" w:line="276" w:lineRule="auto"/>
              <w:ind w:left="720" w:right="0" w:hanging="360"/>
              <w:rPr>
                <w:rFonts w:ascii="Cambria" w:hAnsi="Cambria" w:eastAsia="Cambria" w:cs="Cambria"/>
                <w:color w:val="000000" w:themeColor="text1" w:themeTint="FF" w:themeShade="FF"/>
                <w:sz w:val="20"/>
                <w:szCs w:val="20"/>
                <w:lang w:val="ro"/>
              </w:rPr>
            </w:pPr>
            <w:r w:rsidRPr="1D1CFCFD" w:rsidR="1D1CFCFD">
              <w:rPr>
                <w:rFonts w:ascii="Cambria" w:hAnsi="Cambria" w:eastAsia="Cambria" w:cs="Cambria"/>
                <w:color w:val="000000" w:themeColor="text1" w:themeTint="FF" w:themeShade="FF"/>
                <w:sz w:val="20"/>
                <w:szCs w:val="20"/>
                <w:lang w:val="ro"/>
              </w:rPr>
              <w:t>Inegalitate de clasă și transformarea muncii: globalizare, digitalizare, migrație și etnie</w:t>
            </w:r>
          </w:p>
          <w:p w:rsidR="1D1CFCFD" w:rsidP="1D1CFCFD" w:rsidRDefault="1D1CFCFD" w14:paraId="28B98B9A" w14:textId="27027E76">
            <w:pPr>
              <w:pStyle w:val="Listparagraf"/>
              <w:numPr>
                <w:ilvl w:val="0"/>
                <w:numId w:val="5"/>
              </w:numPr>
              <w:spacing w:before="0" w:beforeAutospacing="off" w:after="0" w:afterAutospacing="off" w:line="276" w:lineRule="auto"/>
              <w:ind w:left="720" w:right="0" w:hanging="360"/>
              <w:rPr>
                <w:rFonts w:ascii="Cambria" w:hAnsi="Cambria" w:eastAsia="Cambria" w:cs="Cambria"/>
                <w:color w:val="000000" w:themeColor="text1" w:themeTint="FF" w:themeShade="FF"/>
                <w:sz w:val="20"/>
                <w:szCs w:val="20"/>
                <w:lang w:val="ro"/>
              </w:rPr>
            </w:pPr>
            <w:r w:rsidRPr="1D1CFCFD" w:rsidR="1D1CFCFD">
              <w:rPr>
                <w:rFonts w:ascii="Cambria" w:hAnsi="Cambria" w:eastAsia="Cambria" w:cs="Cambria"/>
                <w:color w:val="000000" w:themeColor="text1" w:themeTint="FF" w:themeShade="FF"/>
                <w:sz w:val="20"/>
                <w:szCs w:val="20"/>
                <w:lang w:val="ro"/>
              </w:rPr>
              <w:t>Inegalitate de clasă și transformarea muncii: dimensiunea de gen</w:t>
            </w:r>
          </w:p>
          <w:p w:rsidR="1D1CFCFD" w:rsidP="1D1CFCFD" w:rsidRDefault="1D1CFCFD" w14:paraId="00B1FCFB" w14:textId="57C73A12">
            <w:pPr>
              <w:pStyle w:val="Listparagraf"/>
              <w:numPr>
                <w:ilvl w:val="0"/>
                <w:numId w:val="5"/>
              </w:numPr>
              <w:spacing w:before="0" w:beforeAutospacing="off" w:after="0" w:afterAutospacing="off" w:line="276" w:lineRule="auto"/>
              <w:ind w:left="720" w:right="0" w:hanging="360"/>
              <w:rPr>
                <w:rFonts w:ascii="Cambria" w:hAnsi="Cambria" w:eastAsia="Cambria" w:cs="Cambria"/>
                <w:color w:val="000000" w:themeColor="text1" w:themeTint="FF" w:themeShade="FF"/>
                <w:sz w:val="20"/>
                <w:szCs w:val="20"/>
                <w:lang w:val="ro"/>
              </w:rPr>
            </w:pPr>
            <w:r w:rsidRPr="1D1CFCFD" w:rsidR="1D1CFCFD">
              <w:rPr>
                <w:rFonts w:ascii="Cambria" w:hAnsi="Cambria" w:eastAsia="Cambria" w:cs="Cambria"/>
                <w:color w:val="000000" w:themeColor="text1" w:themeTint="FF" w:themeShade="FF"/>
                <w:sz w:val="20"/>
                <w:szCs w:val="20"/>
                <w:lang w:val="ro"/>
              </w:rPr>
              <w:t>Marginalizare și segregare socială. Impactul inegal al crizei climatice</w:t>
            </w:r>
          </w:p>
          <w:p w:rsidR="1D1CFCFD" w:rsidP="1D1CFCFD" w:rsidRDefault="1D1CFCFD" w14:paraId="6CCBC812" w14:textId="301F3EAA">
            <w:pPr>
              <w:spacing w:before="0" w:beforeAutospacing="off" w:after="0" w:afterAutospacing="off" w:line="276" w:lineRule="auto"/>
            </w:pPr>
            <w:r w:rsidRPr="1D1CFCFD" w:rsidR="1D1CFCFD">
              <w:rPr>
                <w:rFonts w:ascii="Cambria" w:hAnsi="Cambria" w:eastAsia="Cambria" w:cs="Cambria"/>
                <w:b w:val="1"/>
                <w:bCs w:val="1"/>
                <w:color w:val="000000" w:themeColor="text1" w:themeTint="FF" w:themeShade="FF"/>
                <w:sz w:val="20"/>
                <w:szCs w:val="20"/>
                <w:lang w:val="ro"/>
              </w:rPr>
              <w:t xml:space="preserve">Partea a III-a: Structură de clasă în România </w:t>
            </w:r>
          </w:p>
          <w:p w:rsidR="1D1CFCFD" w:rsidP="1D1CFCFD" w:rsidRDefault="1D1CFCFD" w14:paraId="669A34C7" w14:textId="52805EA1">
            <w:pPr>
              <w:pStyle w:val="Listparagraf"/>
              <w:numPr>
                <w:ilvl w:val="0"/>
                <w:numId w:val="5"/>
              </w:numPr>
              <w:spacing w:before="0" w:beforeAutospacing="off" w:after="0" w:afterAutospacing="off" w:line="276" w:lineRule="auto"/>
              <w:ind w:left="720" w:right="0" w:hanging="360"/>
              <w:rPr>
                <w:rFonts w:ascii="Cambria" w:hAnsi="Cambria" w:eastAsia="Cambria" w:cs="Cambria"/>
                <w:color w:val="000000" w:themeColor="text1" w:themeTint="FF" w:themeShade="FF"/>
                <w:sz w:val="20"/>
                <w:szCs w:val="20"/>
                <w:lang w:val="ro"/>
              </w:rPr>
            </w:pPr>
            <w:r w:rsidRPr="1D1CFCFD" w:rsidR="1D1CFCFD">
              <w:rPr>
                <w:rFonts w:ascii="Cambria" w:hAnsi="Cambria" w:eastAsia="Cambria" w:cs="Cambria"/>
                <w:color w:val="000000" w:themeColor="text1" w:themeTint="FF" w:themeShade="FF"/>
                <w:sz w:val="20"/>
                <w:szCs w:val="20"/>
                <w:lang w:val="ro"/>
              </w:rPr>
              <w:t>Industrializare și formarea clasei muncitoare</w:t>
            </w:r>
          </w:p>
          <w:p w:rsidR="1D1CFCFD" w:rsidP="1D1CFCFD" w:rsidRDefault="1D1CFCFD" w14:paraId="5E06B080" w14:textId="1ABB07EA">
            <w:pPr>
              <w:pStyle w:val="Listparagraf"/>
              <w:numPr>
                <w:ilvl w:val="0"/>
                <w:numId w:val="5"/>
              </w:numPr>
              <w:spacing w:before="0" w:beforeAutospacing="off" w:after="0" w:afterAutospacing="off" w:line="276" w:lineRule="auto"/>
              <w:ind w:left="720" w:right="0" w:hanging="360"/>
              <w:rPr>
                <w:rFonts w:ascii="Cambria" w:hAnsi="Cambria" w:eastAsia="Cambria" w:cs="Cambria"/>
                <w:color w:val="000000" w:themeColor="text1" w:themeTint="FF" w:themeShade="FF"/>
                <w:sz w:val="20"/>
                <w:szCs w:val="20"/>
                <w:lang w:val="ro"/>
              </w:rPr>
            </w:pPr>
            <w:r w:rsidRPr="1D1CFCFD" w:rsidR="1D1CFCFD">
              <w:rPr>
                <w:rFonts w:ascii="Cambria" w:hAnsi="Cambria" w:eastAsia="Cambria" w:cs="Cambria"/>
                <w:color w:val="000000" w:themeColor="text1" w:themeTint="FF" w:themeShade="FF"/>
                <w:sz w:val="20"/>
                <w:szCs w:val="20"/>
                <w:lang w:val="ro"/>
              </w:rPr>
              <w:t>Structură de clasă în România contemporană</w:t>
            </w:r>
          </w:p>
          <w:p w:rsidR="1D1CFCFD" w:rsidP="1D1CFCFD" w:rsidRDefault="1D1CFCFD" w14:paraId="69123F8D" w14:textId="08EF98D8">
            <w:pPr>
              <w:pStyle w:val="Listparagraf"/>
              <w:numPr>
                <w:ilvl w:val="0"/>
                <w:numId w:val="5"/>
              </w:numPr>
              <w:spacing w:before="0" w:beforeAutospacing="off" w:after="0" w:afterAutospacing="off" w:line="276" w:lineRule="auto"/>
              <w:ind w:left="720" w:right="0" w:hanging="360"/>
              <w:rPr>
                <w:rFonts w:ascii="Cambria" w:hAnsi="Cambria" w:eastAsia="Cambria" w:cs="Cambria"/>
                <w:color w:val="000000" w:themeColor="text1" w:themeTint="FF" w:themeShade="FF"/>
                <w:sz w:val="20"/>
                <w:szCs w:val="20"/>
                <w:lang w:val="ro"/>
              </w:rPr>
            </w:pPr>
            <w:r w:rsidRPr="1D1CFCFD" w:rsidR="1D1CFCFD">
              <w:rPr>
                <w:rFonts w:ascii="Cambria" w:hAnsi="Cambria" w:eastAsia="Cambria" w:cs="Cambria"/>
                <w:color w:val="000000" w:themeColor="text1" w:themeTint="FF" w:themeShade="FF"/>
                <w:sz w:val="20"/>
                <w:szCs w:val="20"/>
                <w:lang w:val="ro"/>
              </w:rPr>
              <w:t>Structură de clasă în România contemporană (continuare)</w:t>
            </w:r>
          </w:p>
          <w:p w:rsidR="1D1CFCFD" w:rsidP="1D1CFCFD" w:rsidRDefault="1D1CFCFD" w14:paraId="70C88FC6" w14:textId="14451288">
            <w:pPr>
              <w:pStyle w:val="Listparagraf"/>
              <w:numPr>
                <w:ilvl w:val="0"/>
                <w:numId w:val="5"/>
              </w:numPr>
              <w:spacing w:before="0" w:beforeAutospacing="off" w:after="0" w:afterAutospacing="off" w:line="276" w:lineRule="auto"/>
              <w:ind w:left="720" w:right="0" w:hanging="360"/>
              <w:rPr>
                <w:rFonts w:ascii="Cambria" w:hAnsi="Cambria" w:eastAsia="Cambria" w:cs="Cambria"/>
                <w:color w:val="000000" w:themeColor="text1" w:themeTint="FF" w:themeShade="FF"/>
                <w:sz w:val="20"/>
                <w:szCs w:val="20"/>
                <w:lang w:val="ro"/>
              </w:rPr>
            </w:pPr>
            <w:r w:rsidRPr="1D1CFCFD" w:rsidR="1D1CFCFD">
              <w:rPr>
                <w:rFonts w:ascii="Cambria" w:hAnsi="Cambria" w:eastAsia="Cambria" w:cs="Cambria"/>
                <w:color w:val="000000" w:themeColor="text1" w:themeTint="FF" w:themeShade="FF"/>
                <w:sz w:val="20"/>
                <w:szCs w:val="20"/>
                <w:lang w:val="ro"/>
              </w:rPr>
              <w:t>– 14. Recapitulare</w:t>
            </w:r>
          </w:p>
          <w:p w:rsidR="1D1CFCFD" w:rsidP="1D1CFCFD" w:rsidRDefault="1D1CFCFD" w14:paraId="7D449E44" w14:textId="75559A2C">
            <w:pPr>
              <w:spacing w:before="0" w:beforeAutospacing="off" w:after="0" w:afterAutospacing="off" w:line="276" w:lineRule="auto"/>
              <w:ind w:left="720" w:right="0"/>
            </w:pPr>
            <w:r w:rsidRPr="1D1CFCFD" w:rsidR="1D1CFCFD">
              <w:rPr>
                <w:rFonts w:ascii="Cambria" w:hAnsi="Cambria" w:eastAsia="Cambria" w:cs="Cambria"/>
                <w:color w:val="000000" w:themeColor="text1" w:themeTint="FF" w:themeShade="FF"/>
                <w:sz w:val="20"/>
                <w:szCs w:val="20"/>
                <w:lang w:val="ro"/>
              </w:rPr>
              <w:t xml:space="preserve"> </w:t>
            </w:r>
          </w:p>
        </w:tc>
        <w:tc>
          <w:tcPr>
            <w:tcW w:w="2099" w:type="dxa"/>
            <w:tcBorders>
              <w:top w:val="single" w:sz="8"/>
              <w:left w:val="single" w:sz="8"/>
              <w:bottom w:val="single" w:sz="8"/>
              <w:right w:val="single" w:sz="8"/>
            </w:tcBorders>
            <w:tcMar>
              <w:left w:w="108" w:type="dxa"/>
              <w:right w:w="108" w:type="dxa"/>
            </w:tcMar>
            <w:vAlign w:val="top"/>
          </w:tcPr>
          <w:p w:rsidR="1D1CFCFD" w:rsidP="1D1CFCFD" w:rsidRDefault="1D1CFCFD" w14:paraId="4C355D0C" w14:textId="1B85C876">
            <w:pPr>
              <w:spacing w:before="0" w:beforeAutospacing="off" w:after="0" w:afterAutospacing="off" w:line="276" w:lineRule="auto"/>
            </w:pPr>
            <w:r w:rsidRPr="1D1CFCFD" w:rsidR="1D1CFCFD">
              <w:rPr>
                <w:rFonts w:ascii="Cambria" w:hAnsi="Cambria" w:eastAsia="Cambria" w:cs="Cambria"/>
                <w:color w:val="000000" w:themeColor="text1" w:themeTint="FF" w:themeShade="FF"/>
                <w:sz w:val="20"/>
                <w:szCs w:val="20"/>
                <w:lang w:val="ro"/>
              </w:rPr>
              <w:t>Expunere, rezentare power-point, întrebări de reflecţie, discuţii</w:t>
            </w:r>
          </w:p>
        </w:tc>
        <w:tc>
          <w:tcPr>
            <w:tcW w:w="1369" w:type="dxa"/>
            <w:tcBorders>
              <w:top w:val="single" w:sz="8"/>
              <w:left w:val="single" w:sz="8"/>
              <w:bottom w:val="single" w:sz="8"/>
              <w:right w:val="single" w:sz="8"/>
            </w:tcBorders>
            <w:tcMar>
              <w:left w:w="108" w:type="dxa"/>
              <w:right w:w="108" w:type="dxa"/>
            </w:tcMar>
            <w:vAlign w:val="top"/>
          </w:tcPr>
          <w:p w:rsidR="1D1CFCFD" w:rsidP="1D1CFCFD" w:rsidRDefault="1D1CFCFD" w14:paraId="0C3C7527" w14:textId="70A8E0A8">
            <w:pPr>
              <w:spacing w:before="0" w:beforeAutospacing="off" w:after="0" w:afterAutospacing="off" w:line="276" w:lineRule="auto"/>
            </w:pPr>
            <w:r w:rsidRPr="1D1CFCFD" w:rsidR="1D1CFCFD">
              <w:rPr>
                <w:rFonts w:ascii="Cambria" w:hAnsi="Cambria" w:eastAsia="Cambria" w:cs="Cambria"/>
                <w:color w:val="000000" w:themeColor="text1" w:themeTint="FF" w:themeShade="FF"/>
                <w:sz w:val="20"/>
                <w:szCs w:val="20"/>
                <w:lang w:val="ro"/>
              </w:rPr>
              <w:t>Mici modificări pot apare pe parcurs, în funcție de nevoile de învățare ale studenților</w:t>
            </w:r>
          </w:p>
        </w:tc>
      </w:tr>
      <w:tr w:rsidR="1D1CFCFD" w:rsidTr="1D1CFCFD" w14:paraId="5CDA2B5B">
        <w:trPr>
          <w:trHeight w:val="300"/>
        </w:trPr>
        <w:tc>
          <w:tcPr>
            <w:tcW w:w="6305" w:type="dxa"/>
            <w:tcBorders>
              <w:top w:val="single" w:sz="8"/>
              <w:left w:val="single" w:sz="8"/>
              <w:bottom w:val="single" w:sz="8"/>
              <w:right w:val="single" w:sz="8"/>
            </w:tcBorders>
            <w:tcMar>
              <w:left w:w="108" w:type="dxa"/>
              <w:right w:w="108" w:type="dxa"/>
            </w:tcMar>
            <w:vAlign w:val="top"/>
          </w:tcPr>
          <w:p w:rsidR="1D1CFCFD" w:rsidP="1D1CFCFD" w:rsidRDefault="1D1CFCFD" w14:paraId="68629C4E" w14:textId="5F35FA29">
            <w:pPr>
              <w:tabs>
                <w:tab w:val="left" w:leader="none" w:pos="284"/>
              </w:tabs>
              <w:spacing w:before="0" w:beforeAutospacing="off" w:after="0" w:afterAutospacing="off" w:line="276" w:lineRule="auto"/>
            </w:pPr>
            <w:r w:rsidRPr="1D1CFCFD" w:rsidR="1D1CFCFD">
              <w:rPr>
                <w:rFonts w:ascii="Cambria" w:hAnsi="Cambria" w:eastAsia="Cambria" w:cs="Cambria"/>
                <w:b w:val="1"/>
                <w:bCs w:val="1"/>
                <w:color w:val="000000" w:themeColor="text1" w:themeTint="FF" w:themeShade="FF"/>
                <w:sz w:val="20"/>
                <w:szCs w:val="20"/>
                <w:lang w:val="ro"/>
              </w:rPr>
              <w:t>8.2 Seminar</w:t>
            </w:r>
          </w:p>
        </w:tc>
        <w:tc>
          <w:tcPr>
            <w:tcW w:w="2099" w:type="dxa"/>
            <w:tcBorders>
              <w:top w:val="single" w:sz="8"/>
              <w:left w:val="single" w:sz="8"/>
              <w:bottom w:val="single" w:sz="8"/>
              <w:right w:val="single" w:sz="8"/>
            </w:tcBorders>
            <w:tcMar>
              <w:left w:w="108" w:type="dxa"/>
              <w:right w:w="108" w:type="dxa"/>
            </w:tcMar>
            <w:vAlign w:val="top"/>
          </w:tcPr>
          <w:p w:rsidR="1D1CFCFD" w:rsidP="1D1CFCFD" w:rsidRDefault="1D1CFCFD" w14:paraId="394495F8" w14:textId="32F27CE8">
            <w:pPr>
              <w:spacing w:before="0" w:beforeAutospacing="off" w:after="0" w:afterAutospacing="off" w:line="276" w:lineRule="auto"/>
            </w:pPr>
            <w:r w:rsidRPr="1D1CFCFD" w:rsidR="1D1CFCFD">
              <w:rPr>
                <w:rFonts w:ascii="Cambria" w:hAnsi="Cambria" w:eastAsia="Cambria" w:cs="Cambria"/>
                <w:b w:val="1"/>
                <w:bCs w:val="1"/>
                <w:color w:val="000000" w:themeColor="text1" w:themeTint="FF" w:themeShade="FF"/>
                <w:sz w:val="20"/>
                <w:szCs w:val="20"/>
                <w:lang w:val="ro"/>
              </w:rPr>
              <w:t>Metode de predare</w:t>
            </w:r>
          </w:p>
        </w:tc>
        <w:tc>
          <w:tcPr>
            <w:tcW w:w="1369" w:type="dxa"/>
            <w:tcBorders>
              <w:top w:val="single" w:sz="8"/>
              <w:left w:val="single" w:sz="8"/>
              <w:bottom w:val="single" w:sz="8"/>
              <w:right w:val="single" w:sz="8"/>
            </w:tcBorders>
            <w:tcMar>
              <w:left w:w="108" w:type="dxa"/>
              <w:right w:w="108" w:type="dxa"/>
            </w:tcMar>
            <w:vAlign w:val="top"/>
          </w:tcPr>
          <w:p w:rsidR="1D1CFCFD" w:rsidP="1D1CFCFD" w:rsidRDefault="1D1CFCFD" w14:paraId="2D7C6081" w14:textId="55313869">
            <w:pPr>
              <w:spacing w:before="0" w:beforeAutospacing="off" w:after="0" w:afterAutospacing="off" w:line="276" w:lineRule="auto"/>
            </w:pPr>
            <w:r w:rsidRPr="1D1CFCFD" w:rsidR="1D1CFCFD">
              <w:rPr>
                <w:rFonts w:ascii="Cambria" w:hAnsi="Cambria" w:eastAsia="Cambria" w:cs="Cambria"/>
                <w:b w:val="1"/>
                <w:bCs w:val="1"/>
                <w:color w:val="000000" w:themeColor="text1" w:themeTint="FF" w:themeShade="FF"/>
                <w:sz w:val="20"/>
                <w:szCs w:val="20"/>
                <w:lang w:val="ro"/>
              </w:rPr>
              <w:t>Observaţii</w:t>
            </w:r>
          </w:p>
        </w:tc>
      </w:tr>
      <w:tr w:rsidR="1D1CFCFD" w:rsidTr="1D1CFCFD" w14:paraId="2B393D90">
        <w:trPr>
          <w:trHeight w:val="300"/>
        </w:trPr>
        <w:tc>
          <w:tcPr>
            <w:tcW w:w="6305" w:type="dxa"/>
            <w:tcBorders>
              <w:top w:val="single" w:sz="8"/>
              <w:left w:val="single" w:sz="8"/>
              <w:bottom w:val="single" w:sz="8"/>
              <w:right w:val="single" w:sz="8"/>
            </w:tcBorders>
            <w:tcMar>
              <w:left w:w="108" w:type="dxa"/>
              <w:right w:w="108" w:type="dxa"/>
            </w:tcMar>
            <w:vAlign w:val="top"/>
          </w:tcPr>
          <w:p w:rsidR="1D1CFCFD" w:rsidP="1D1CFCFD" w:rsidRDefault="1D1CFCFD" w14:paraId="56F5D5F9" w14:textId="7EC89365">
            <w:pPr>
              <w:spacing w:before="0" w:beforeAutospacing="off" w:after="0" w:afterAutospacing="off" w:line="276" w:lineRule="auto"/>
            </w:pPr>
            <w:r w:rsidRPr="1D1CFCFD" w:rsidR="1D1CFCFD">
              <w:rPr>
                <w:rFonts w:ascii="Cambria" w:hAnsi="Cambria" w:eastAsia="Cambria" w:cs="Cambria"/>
                <w:b w:val="1"/>
                <w:bCs w:val="1"/>
                <w:color w:val="000000" w:themeColor="text1" w:themeTint="FF" w:themeShade="FF"/>
                <w:sz w:val="20"/>
                <w:szCs w:val="20"/>
                <w:lang w:val="ro"/>
              </w:rPr>
              <w:t>Seminar 1. Inegalitate de clasă și hierarhii de status. Redistribuție, recunoaștere și participare politică. Dualism perspectival și justiție socială în abordarea lui Nancy Fraser</w:t>
            </w:r>
          </w:p>
          <w:p w:rsidR="1D1CFCFD" w:rsidP="1D1CFCFD" w:rsidRDefault="1D1CFCFD" w14:paraId="1B901A6D" w14:textId="2D78D95E">
            <w:pPr>
              <w:spacing w:before="0" w:beforeAutospacing="off" w:after="0" w:afterAutospacing="off" w:line="276" w:lineRule="auto"/>
            </w:pPr>
            <w:r w:rsidRPr="1D1CFCFD" w:rsidR="1D1CFCFD">
              <w:rPr>
                <w:rFonts w:ascii="Cambria" w:hAnsi="Cambria" w:eastAsia="Cambria" w:cs="Cambria"/>
                <w:b w:val="1"/>
                <w:bCs w:val="1"/>
                <w:color w:val="000000" w:themeColor="text1" w:themeTint="FF" w:themeShade="FF"/>
                <w:sz w:val="20"/>
                <w:szCs w:val="20"/>
                <w:lang w:val="ro"/>
              </w:rPr>
              <w:t xml:space="preserve">De vizionat anterior seminarului: </w:t>
            </w:r>
            <w:r w:rsidRPr="1D1CFCFD" w:rsidR="1D1CFCFD">
              <w:rPr>
                <w:rFonts w:ascii="Cambria" w:hAnsi="Cambria" w:eastAsia="Cambria" w:cs="Cambria"/>
                <w:color w:val="000000" w:themeColor="text1" w:themeTint="FF" w:themeShade="FF"/>
                <w:sz w:val="20"/>
                <w:szCs w:val="20"/>
                <w:lang w:val="ro"/>
              </w:rPr>
              <w:t>Michael Sandel: Tirania meritului (TED Talk subtitrat în lb.română</w:t>
            </w:r>
          </w:p>
          <w:p w:rsidR="1D1CFCFD" w:rsidP="1D1CFCFD" w:rsidRDefault="1D1CFCFD" w14:paraId="0DF6445E" w14:textId="0EB7E2CE">
            <w:pPr>
              <w:spacing w:before="0" w:beforeAutospacing="off" w:after="0" w:afterAutospacing="off" w:line="276" w:lineRule="auto"/>
            </w:pPr>
            <w:r w:rsidRPr="1D1CFCFD" w:rsidR="1D1CFCFD">
              <w:rPr>
                <w:rFonts w:ascii="Cambria" w:hAnsi="Cambria" w:eastAsia="Cambria" w:cs="Cambria"/>
                <w:b w:val="1"/>
                <w:bCs w:val="1"/>
                <w:color w:val="000000" w:themeColor="text1" w:themeTint="FF" w:themeShade="FF"/>
                <w:sz w:val="20"/>
                <w:szCs w:val="20"/>
                <w:lang w:val="ro"/>
              </w:rPr>
              <w:t xml:space="preserve">Lecturi: </w:t>
            </w:r>
          </w:p>
          <w:p w:rsidR="1D1CFCFD" w:rsidP="1D1CFCFD" w:rsidRDefault="1D1CFCFD" w14:paraId="4E013198" w14:textId="66E1C969">
            <w:pPr>
              <w:spacing w:before="0" w:beforeAutospacing="off" w:after="0" w:afterAutospacing="off" w:line="276" w:lineRule="auto"/>
            </w:pPr>
            <w:r w:rsidRPr="1D1CFCFD" w:rsidR="1D1CFCFD">
              <w:rPr>
                <w:rFonts w:ascii="Cambria" w:hAnsi="Cambria" w:eastAsia="Cambria" w:cs="Cambria"/>
                <w:color w:val="000000" w:themeColor="text1" w:themeTint="FF" w:themeShade="FF"/>
                <w:sz w:val="20"/>
                <w:szCs w:val="20"/>
                <w:lang w:val="ro"/>
              </w:rPr>
              <w:t xml:space="preserve">Fraser, Nancy (2012). Probleme de teorie socială. Despre clasă și statut în societatea capitalistă. În A.Honneth și N.Fraser, </w:t>
            </w:r>
            <w:r w:rsidRPr="1D1CFCFD" w:rsidR="1D1CFCFD">
              <w:rPr>
                <w:rFonts w:ascii="Cambria" w:hAnsi="Cambria" w:eastAsia="Cambria" w:cs="Cambria"/>
                <w:i w:val="1"/>
                <w:iCs w:val="1"/>
                <w:color w:val="000000" w:themeColor="text1" w:themeTint="FF" w:themeShade="FF"/>
                <w:sz w:val="20"/>
                <w:szCs w:val="20"/>
                <w:lang w:val="ro"/>
              </w:rPr>
              <w:t>Despre redistribuție și recunoaștere.</w:t>
            </w:r>
            <w:r w:rsidRPr="1D1CFCFD" w:rsidR="1D1CFCFD">
              <w:rPr>
                <w:rFonts w:ascii="Cambria" w:hAnsi="Cambria" w:eastAsia="Cambria" w:cs="Cambria"/>
                <w:color w:val="000000" w:themeColor="text1" w:themeTint="FF" w:themeShade="FF"/>
                <w:sz w:val="20"/>
                <w:szCs w:val="20"/>
                <w:lang w:val="ro"/>
              </w:rPr>
              <w:t>Cluj-Napoca: Tact, pp. 89-119.</w:t>
            </w:r>
          </w:p>
          <w:p w:rsidR="1D1CFCFD" w:rsidP="1D1CFCFD" w:rsidRDefault="1D1CFCFD" w14:paraId="6EFC0828" w14:textId="7D804FF1">
            <w:pPr>
              <w:spacing w:before="0" w:beforeAutospacing="off" w:after="0" w:afterAutospacing="off" w:line="276" w:lineRule="auto"/>
            </w:pPr>
            <w:r w:rsidRPr="1D1CFCFD" w:rsidR="1D1CFCFD">
              <w:rPr>
                <w:rFonts w:ascii="Cambria" w:hAnsi="Cambria" w:eastAsia="Cambria" w:cs="Cambria"/>
                <w:color w:val="000000" w:themeColor="text1" w:themeTint="FF" w:themeShade="FF"/>
                <w:sz w:val="20"/>
                <w:szCs w:val="20"/>
                <w:lang w:val="ro"/>
              </w:rPr>
              <w:t>Sau:</w:t>
            </w:r>
          </w:p>
          <w:p w:rsidR="1D1CFCFD" w:rsidP="1D1CFCFD" w:rsidRDefault="1D1CFCFD" w14:paraId="180C72CD" w14:textId="1F264189">
            <w:pPr>
              <w:spacing w:before="0" w:beforeAutospacing="off" w:after="0" w:afterAutospacing="off" w:line="276" w:lineRule="auto"/>
            </w:pPr>
            <w:r w:rsidRPr="1D1CFCFD" w:rsidR="1D1CFCFD">
              <w:rPr>
                <w:rFonts w:ascii="Cambria" w:hAnsi="Cambria" w:eastAsia="Cambria" w:cs="Cambria"/>
                <w:color w:val="000000" w:themeColor="text1" w:themeTint="FF" w:themeShade="FF"/>
                <w:sz w:val="20"/>
                <w:szCs w:val="20"/>
                <w:lang w:val="ro"/>
              </w:rPr>
              <w:t xml:space="preserve">Fraser, Nancy (1996). </w:t>
            </w:r>
            <w:r w:rsidRPr="1D1CFCFD" w:rsidR="1D1CFCFD">
              <w:rPr>
                <w:rFonts w:ascii="Cambria" w:hAnsi="Cambria" w:eastAsia="Cambria" w:cs="Cambria"/>
                <w:i w:val="1"/>
                <w:iCs w:val="1"/>
                <w:color w:val="000000" w:themeColor="text1" w:themeTint="FF" w:themeShade="FF"/>
                <w:sz w:val="20"/>
                <w:szCs w:val="20"/>
                <w:lang w:val="ro"/>
              </w:rPr>
              <w:t>Social justice in the age of identity politics. Redistribution, recognition, and participation.</w:t>
            </w:r>
            <w:r w:rsidRPr="1D1CFCFD" w:rsidR="1D1CFCFD">
              <w:rPr>
                <w:rFonts w:ascii="Cambria" w:hAnsi="Cambria" w:eastAsia="Cambria" w:cs="Cambria"/>
                <w:color w:val="000000" w:themeColor="text1" w:themeTint="FF" w:themeShade="FF"/>
                <w:sz w:val="20"/>
                <w:szCs w:val="20"/>
                <w:lang w:val="ro"/>
              </w:rPr>
              <w:t>The Tanner Lectures on Human Values, University of Stanford.</w:t>
            </w:r>
          </w:p>
          <w:p w:rsidR="1D1CFCFD" w:rsidP="1D1CFCFD" w:rsidRDefault="1D1CFCFD" w14:paraId="1DB45CE3" w14:textId="66F7CA5E">
            <w:pPr>
              <w:spacing w:before="0" w:beforeAutospacing="off" w:after="0" w:afterAutospacing="off" w:line="276" w:lineRule="auto"/>
            </w:pPr>
            <w:r w:rsidRPr="1D1CFCFD" w:rsidR="1D1CFCFD">
              <w:rPr>
                <w:rFonts w:ascii="Cambria" w:hAnsi="Cambria" w:eastAsia="Cambria" w:cs="Cambria"/>
                <w:b w:val="1"/>
                <w:bCs w:val="1"/>
                <w:color w:val="000000" w:themeColor="text1" w:themeTint="FF" w:themeShade="FF"/>
                <w:sz w:val="20"/>
                <w:szCs w:val="20"/>
                <w:lang w:val="ro"/>
              </w:rPr>
              <w:t xml:space="preserve">Lectură opțională: </w:t>
            </w:r>
          </w:p>
          <w:p w:rsidR="1D1CFCFD" w:rsidP="1D1CFCFD" w:rsidRDefault="1D1CFCFD" w14:paraId="07A27C81" w14:textId="0BC5EA19">
            <w:pPr>
              <w:spacing w:before="0" w:beforeAutospacing="off" w:after="0" w:afterAutospacing="off" w:line="276" w:lineRule="auto"/>
            </w:pPr>
            <w:r w:rsidRPr="1D1CFCFD" w:rsidR="1D1CFCFD">
              <w:rPr>
                <w:rFonts w:ascii="Cambria" w:hAnsi="Cambria" w:eastAsia="Cambria" w:cs="Cambria"/>
                <w:color w:val="000000" w:themeColor="text1" w:themeTint="FF" w:themeShade="FF"/>
                <w:sz w:val="20"/>
                <w:szCs w:val="20"/>
                <w:lang w:val="ro"/>
              </w:rPr>
              <w:t xml:space="preserve">“Despre sociologie cu Nancy Fraser”– interviu de Christine Schickert (2018). </w:t>
            </w:r>
            <w:r w:rsidRPr="1D1CFCFD" w:rsidR="1D1CFCFD">
              <w:rPr>
                <w:rFonts w:ascii="Cambria" w:hAnsi="Cambria" w:eastAsia="Cambria" w:cs="Cambria"/>
                <w:i w:val="1"/>
                <w:iCs w:val="1"/>
                <w:color w:val="000000" w:themeColor="text1" w:themeTint="FF" w:themeShade="FF"/>
                <w:sz w:val="20"/>
                <w:szCs w:val="20"/>
                <w:lang w:val="ro"/>
              </w:rPr>
              <w:t>Global Social Dialogue,</w:t>
            </w:r>
            <w:r w:rsidRPr="1D1CFCFD" w:rsidR="1D1CFCFD">
              <w:rPr>
                <w:rFonts w:ascii="Cambria" w:hAnsi="Cambria" w:eastAsia="Cambria" w:cs="Cambria"/>
                <w:color w:val="000000" w:themeColor="text1" w:themeTint="FF" w:themeShade="FF"/>
                <w:sz w:val="20"/>
                <w:szCs w:val="20"/>
                <w:lang w:val="ro"/>
              </w:rPr>
              <w:t>18(3): 5-9.</w:t>
            </w:r>
          </w:p>
        </w:tc>
        <w:tc>
          <w:tcPr>
            <w:tcW w:w="2099" w:type="dxa"/>
            <w:tcBorders>
              <w:top w:val="single" w:sz="8"/>
              <w:left w:val="single" w:sz="8"/>
              <w:bottom w:val="single" w:sz="8"/>
              <w:right w:val="single" w:sz="8"/>
            </w:tcBorders>
            <w:tcMar>
              <w:left w:w="108" w:type="dxa"/>
              <w:right w:w="108" w:type="dxa"/>
            </w:tcMar>
            <w:vAlign w:val="top"/>
          </w:tcPr>
          <w:p w:rsidR="1D1CFCFD" w:rsidP="1D1CFCFD" w:rsidRDefault="1D1CFCFD" w14:paraId="2E63CBF5" w14:textId="793B1195">
            <w:pPr>
              <w:spacing w:before="0" w:beforeAutospacing="off" w:after="0" w:afterAutospacing="off" w:line="276" w:lineRule="auto"/>
            </w:pPr>
            <w:r w:rsidRPr="1D1CFCFD" w:rsidR="1D1CFCFD">
              <w:rPr>
                <w:rFonts w:ascii="Cambria" w:hAnsi="Cambria" w:eastAsia="Cambria" w:cs="Cambria"/>
                <w:color w:val="000000" w:themeColor="text1" w:themeTint="FF" w:themeShade="FF"/>
                <w:sz w:val="20"/>
                <w:szCs w:val="20"/>
                <w:lang w:val="ro"/>
              </w:rPr>
              <w:t>Introducerea autorilor lecturilor, prezentarea temelor de seminar realizate de studenți, discutarea textelor</w:t>
            </w:r>
          </w:p>
        </w:tc>
        <w:tc>
          <w:tcPr>
            <w:tcW w:w="1369" w:type="dxa"/>
            <w:vMerge w:val="restart"/>
            <w:tcBorders>
              <w:top w:val="single" w:sz="8"/>
              <w:left w:val="single" w:sz="8"/>
              <w:bottom w:val="single" w:sz="8"/>
              <w:right w:val="single" w:sz="8"/>
            </w:tcBorders>
            <w:tcMar>
              <w:left w:w="108" w:type="dxa"/>
              <w:right w:w="108" w:type="dxa"/>
            </w:tcMar>
            <w:vAlign w:val="top"/>
          </w:tcPr>
          <w:p w:rsidR="1D1CFCFD" w:rsidP="1D1CFCFD" w:rsidRDefault="1D1CFCFD" w14:paraId="79D0063A" w14:textId="038E95FA">
            <w:pPr>
              <w:spacing w:before="0" w:beforeAutospacing="off" w:after="0" w:afterAutospacing="off" w:line="276" w:lineRule="auto"/>
            </w:pPr>
            <w:r w:rsidRPr="1D1CFCFD" w:rsidR="1D1CFCFD">
              <w:rPr>
                <w:rFonts w:ascii="Cambria" w:hAnsi="Cambria" w:eastAsia="Cambria" w:cs="Cambria"/>
                <w:color w:val="000000" w:themeColor="text1" w:themeTint="FF" w:themeShade="FF"/>
                <w:sz w:val="20"/>
                <w:szCs w:val="20"/>
                <w:lang w:val="ro"/>
              </w:rPr>
              <w:t xml:space="preserve">Majoritatea seminarelor oferă posibilitatea alegerii unor lecturi în lb.română sau a unora similare în lb.engleză. </w:t>
            </w:r>
          </w:p>
          <w:p w:rsidR="1D1CFCFD" w:rsidP="1D1CFCFD" w:rsidRDefault="1D1CFCFD" w14:paraId="29E72716" w14:textId="761B9414">
            <w:pPr>
              <w:spacing w:before="0" w:beforeAutospacing="off" w:after="0" w:afterAutospacing="off" w:line="276" w:lineRule="auto"/>
            </w:pPr>
            <w:r w:rsidRPr="1D1CFCFD" w:rsidR="1D1CFCFD">
              <w:rPr>
                <w:rFonts w:ascii="Cambria" w:hAnsi="Cambria" w:eastAsia="Cambria" w:cs="Cambria"/>
                <w:color w:val="000000" w:themeColor="text1" w:themeTint="FF" w:themeShade="FF"/>
                <w:sz w:val="20"/>
                <w:szCs w:val="20"/>
                <w:lang w:val="ro"/>
              </w:rPr>
              <w:t xml:space="preserve"> </w:t>
            </w:r>
          </w:p>
          <w:p w:rsidR="1D1CFCFD" w:rsidP="1D1CFCFD" w:rsidRDefault="1D1CFCFD" w14:paraId="6832A49E" w14:textId="6E42A88F">
            <w:pPr>
              <w:spacing w:before="0" w:beforeAutospacing="off" w:after="0" w:afterAutospacing="off" w:line="276" w:lineRule="auto"/>
            </w:pPr>
            <w:r w:rsidRPr="1D1CFCFD" w:rsidR="1D1CFCFD">
              <w:rPr>
                <w:rFonts w:ascii="Cambria" w:hAnsi="Cambria" w:eastAsia="Cambria" w:cs="Cambria"/>
                <w:color w:val="000000" w:themeColor="text1" w:themeTint="FF" w:themeShade="FF"/>
                <w:sz w:val="20"/>
                <w:szCs w:val="20"/>
                <w:lang w:val="ro"/>
              </w:rPr>
              <w:t xml:space="preserve">Mici modificări pot apare pe parcurs în funcție de nevoile de învățare ale studenților. </w:t>
            </w:r>
          </w:p>
        </w:tc>
      </w:tr>
      <w:tr w:rsidR="1D1CFCFD" w:rsidTr="1D1CFCFD" w14:paraId="193DA90E">
        <w:trPr>
          <w:trHeight w:val="300"/>
        </w:trPr>
        <w:tc>
          <w:tcPr>
            <w:tcW w:w="6305" w:type="dxa"/>
            <w:tcBorders>
              <w:top w:val="single" w:sz="8"/>
              <w:left w:val="single" w:sz="8"/>
              <w:bottom w:val="single" w:sz="8"/>
              <w:right w:val="single" w:sz="8"/>
            </w:tcBorders>
            <w:tcMar>
              <w:left w:w="108" w:type="dxa"/>
              <w:right w:w="108" w:type="dxa"/>
            </w:tcMar>
            <w:vAlign w:val="top"/>
          </w:tcPr>
          <w:p w:rsidR="1D1CFCFD" w:rsidP="1D1CFCFD" w:rsidRDefault="1D1CFCFD" w14:paraId="56442D42" w14:textId="617D2406">
            <w:pPr>
              <w:spacing w:before="0" w:beforeAutospacing="off" w:after="0" w:afterAutospacing="off" w:line="276" w:lineRule="auto"/>
            </w:pPr>
            <w:r w:rsidRPr="1D1CFCFD" w:rsidR="1D1CFCFD">
              <w:rPr>
                <w:rFonts w:ascii="Cambria" w:hAnsi="Cambria" w:eastAsia="Cambria" w:cs="Cambria"/>
                <w:b w:val="1"/>
                <w:bCs w:val="1"/>
                <w:color w:val="000000" w:themeColor="text1" w:themeTint="FF" w:themeShade="FF"/>
                <w:sz w:val="20"/>
                <w:szCs w:val="20"/>
                <w:lang w:val="ro"/>
              </w:rPr>
              <w:t>Seminar 2. Clasa la Marx și Weber</w:t>
            </w:r>
            <w:r>
              <w:br/>
            </w:r>
            <w:r w:rsidRPr="1D1CFCFD" w:rsidR="1D1CFCFD">
              <w:rPr>
                <w:rFonts w:ascii="Cambria" w:hAnsi="Cambria" w:eastAsia="Cambria" w:cs="Cambria"/>
                <w:sz w:val="20"/>
                <w:szCs w:val="20"/>
                <w:lang w:val="ro"/>
              </w:rPr>
              <w:t xml:space="preserve"> </w:t>
            </w:r>
            <w:r w:rsidRPr="1D1CFCFD" w:rsidR="1D1CFCFD">
              <w:rPr>
                <w:rFonts w:ascii="Cambria" w:hAnsi="Cambria" w:eastAsia="Cambria" w:cs="Cambria"/>
                <w:b w:val="1"/>
                <w:bCs w:val="1"/>
                <w:color w:val="000000" w:themeColor="text1" w:themeTint="FF" w:themeShade="FF"/>
                <w:sz w:val="20"/>
                <w:szCs w:val="20"/>
                <w:lang w:val="ro"/>
              </w:rPr>
              <w:t xml:space="preserve"> Lecturi:</w:t>
            </w:r>
            <w:r>
              <w:br/>
            </w:r>
            <w:r w:rsidRPr="1D1CFCFD" w:rsidR="1D1CFCFD">
              <w:rPr>
                <w:rFonts w:ascii="Cambria" w:hAnsi="Cambria" w:eastAsia="Cambria" w:cs="Cambria"/>
                <w:sz w:val="20"/>
                <w:szCs w:val="20"/>
                <w:lang w:val="ro"/>
              </w:rPr>
              <w:t xml:space="preserve"> </w:t>
            </w:r>
            <w:r w:rsidRPr="1D1CFCFD" w:rsidR="1D1CFCFD">
              <w:rPr>
                <w:rFonts w:ascii="Cambria" w:hAnsi="Cambria" w:eastAsia="Cambria" w:cs="Cambria"/>
                <w:color w:val="000000" w:themeColor="text1" w:themeTint="FF" w:themeShade="FF"/>
                <w:sz w:val="20"/>
                <w:szCs w:val="20"/>
                <w:lang w:val="ro"/>
              </w:rPr>
              <w:t xml:space="preserve"> Weber, M. Class, Status, and Party, in </w:t>
            </w:r>
            <w:r w:rsidRPr="1D1CFCFD" w:rsidR="1D1CFCFD">
              <w:rPr>
                <w:rFonts w:ascii="Cambria" w:hAnsi="Cambria" w:eastAsia="Cambria" w:cs="Cambria"/>
                <w:i w:val="1"/>
                <w:iCs w:val="1"/>
                <w:color w:val="000000" w:themeColor="text1" w:themeTint="FF" w:themeShade="FF"/>
                <w:sz w:val="20"/>
                <w:szCs w:val="20"/>
                <w:lang w:val="ro"/>
              </w:rPr>
              <w:t>Economy and Society</w:t>
            </w:r>
            <w:r w:rsidRPr="1D1CFCFD" w:rsidR="1D1CFCFD">
              <w:rPr>
                <w:rFonts w:ascii="Cambria" w:hAnsi="Cambria" w:eastAsia="Cambria" w:cs="Cambria"/>
                <w:color w:val="000000" w:themeColor="text1" w:themeTint="FF" w:themeShade="FF"/>
                <w:sz w:val="20"/>
                <w:szCs w:val="20"/>
                <w:lang w:val="ro"/>
              </w:rPr>
              <w:t xml:space="preserve"> (trans. by H.H. Gerth &amp; C. Wright Mills)</w:t>
            </w:r>
            <w:r>
              <w:br/>
            </w:r>
            <w:r w:rsidRPr="1D1CFCFD" w:rsidR="1D1CFCFD">
              <w:rPr>
                <w:rFonts w:ascii="Cambria" w:hAnsi="Cambria" w:eastAsia="Cambria" w:cs="Cambria"/>
                <w:sz w:val="20"/>
                <w:szCs w:val="20"/>
                <w:lang w:val="ro"/>
              </w:rPr>
              <w:t xml:space="preserve"> </w:t>
            </w:r>
            <w:r w:rsidRPr="1D1CFCFD" w:rsidR="1D1CFCFD">
              <w:rPr>
                <w:rFonts w:ascii="Cambria" w:hAnsi="Cambria" w:eastAsia="Cambria" w:cs="Cambria"/>
                <w:color w:val="000000" w:themeColor="text1" w:themeTint="FF" w:themeShade="FF"/>
                <w:sz w:val="20"/>
                <w:szCs w:val="20"/>
                <w:lang w:val="ro"/>
              </w:rPr>
              <w:t xml:space="preserve"> Marx, K. Muncă salariată și capital, </w:t>
            </w:r>
            <w:r w:rsidRPr="1D1CFCFD" w:rsidR="1D1CFCFD">
              <w:rPr>
                <w:rFonts w:ascii="Cambria" w:hAnsi="Cambria" w:eastAsia="Cambria" w:cs="Cambria"/>
                <w:i w:val="1"/>
                <w:iCs w:val="1"/>
                <w:color w:val="000000" w:themeColor="text1" w:themeTint="FF" w:themeShade="FF"/>
                <w:sz w:val="20"/>
                <w:szCs w:val="20"/>
                <w:lang w:val="ro"/>
              </w:rPr>
              <w:t xml:space="preserve">Neue Rheinische Zeitung, </w:t>
            </w:r>
            <w:r w:rsidRPr="1D1CFCFD" w:rsidR="1D1CFCFD">
              <w:rPr>
                <w:rFonts w:ascii="Cambria" w:hAnsi="Cambria" w:eastAsia="Cambria" w:cs="Cambria"/>
                <w:color w:val="000000" w:themeColor="text1" w:themeTint="FF" w:themeShade="FF"/>
                <w:sz w:val="20"/>
                <w:szCs w:val="20"/>
                <w:lang w:val="ro"/>
              </w:rPr>
              <w:t xml:space="preserve">pp. 264-267 şi 269 (5-8 şi 11 aprilie, 1849 [1947]). Disponibil și: </w:t>
            </w:r>
            <w:hyperlink r:id="R2efd02d85b06472e">
              <w:r w:rsidRPr="1D1CFCFD" w:rsidR="1D1CFCFD">
                <w:rPr>
                  <w:rStyle w:val="Hyperlink"/>
                  <w:rFonts w:ascii="Cambria" w:hAnsi="Cambria" w:eastAsia="Cambria" w:cs="Cambria"/>
                  <w:strike w:val="0"/>
                  <w:dstrike w:val="0"/>
                  <w:color w:val="467886"/>
                  <w:sz w:val="20"/>
                  <w:szCs w:val="20"/>
                  <w:u w:val="single"/>
                  <w:lang w:val="ro"/>
                </w:rPr>
                <w:t>www.marxists.org</w:t>
              </w:r>
              <w:r>
                <w:br/>
              </w:r>
            </w:hyperlink>
            <w:hyperlink r:id="R4276fff8971a4a6b">
              <w:r w:rsidRPr="1D1CFCFD" w:rsidR="1D1CFCFD">
                <w:rPr>
                  <w:rStyle w:val="Hyperlink"/>
                  <w:rFonts w:ascii="Cambria" w:hAnsi="Cambria" w:eastAsia="Cambria" w:cs="Cambria"/>
                  <w:strike w:val="0"/>
                  <w:dstrike w:val="0"/>
                  <w:color w:val="467886"/>
                  <w:sz w:val="20"/>
                  <w:szCs w:val="20"/>
                  <w:u w:val="single"/>
                  <w:lang w:val="ro"/>
                </w:rPr>
                <w:t xml:space="preserve"> </w:t>
              </w:r>
            </w:hyperlink>
            <w:r w:rsidRPr="1D1CFCFD" w:rsidR="1D1CFCFD">
              <w:rPr>
                <w:rFonts w:ascii="Cambria" w:hAnsi="Cambria" w:eastAsia="Cambria" w:cs="Cambria"/>
                <w:color w:val="000000" w:themeColor="text1" w:themeTint="FF" w:themeShade="FF"/>
                <w:sz w:val="20"/>
                <w:szCs w:val="20"/>
                <w:lang w:val="ro"/>
              </w:rPr>
              <w:t xml:space="preserve"> Erik Olin Wright (2000): The Shadow of Exploitation in Weber’s Class Analysis. Conference presentation.</w:t>
            </w:r>
          </w:p>
        </w:tc>
        <w:tc>
          <w:tcPr>
            <w:tcW w:w="2099" w:type="dxa"/>
            <w:tcBorders>
              <w:top w:val="single" w:sz="8"/>
              <w:left w:val="single" w:sz="8"/>
              <w:bottom w:val="single" w:sz="8"/>
              <w:right w:val="single" w:sz="8"/>
            </w:tcBorders>
            <w:tcMar>
              <w:left w:w="108" w:type="dxa"/>
              <w:right w:w="108" w:type="dxa"/>
            </w:tcMar>
            <w:vAlign w:val="top"/>
          </w:tcPr>
          <w:p w:rsidR="1D1CFCFD" w:rsidP="1D1CFCFD" w:rsidRDefault="1D1CFCFD" w14:paraId="5D77D21C" w14:textId="0BE24DED">
            <w:pPr>
              <w:spacing w:before="0" w:beforeAutospacing="off" w:after="0" w:afterAutospacing="off" w:line="276" w:lineRule="auto"/>
            </w:pPr>
            <w:r w:rsidRPr="1D1CFCFD" w:rsidR="1D1CFCFD">
              <w:rPr>
                <w:rFonts w:ascii="Cambria" w:hAnsi="Cambria" w:eastAsia="Cambria" w:cs="Cambria"/>
                <w:color w:val="000000" w:themeColor="text1" w:themeTint="FF" w:themeShade="FF"/>
                <w:sz w:val="20"/>
                <w:szCs w:val="20"/>
                <w:lang w:val="ro"/>
              </w:rPr>
              <w:t>Introducerea autorilor lecturilor, prezentarea temelor de seminar realizate de studenți, discutarea textelor</w:t>
            </w:r>
          </w:p>
        </w:tc>
        <w:tc>
          <w:tcPr>
            <w:tcW w:w="1369" w:type="dxa"/>
            <w:vMerge/>
            <w:tcBorders>
              <w:top w:sz="0"/>
              <w:left w:val="single" w:sz="0"/>
              <w:bottom w:val="single" w:sz="0"/>
              <w:right w:val="single" w:sz="0"/>
            </w:tcBorders>
            <w:tcMar/>
            <w:vAlign w:val="center"/>
          </w:tcPr>
          <w:p w14:paraId="1BB8CAAB"/>
        </w:tc>
      </w:tr>
      <w:tr w:rsidR="1D1CFCFD" w:rsidTr="1D1CFCFD" w14:paraId="69C271BC">
        <w:trPr>
          <w:trHeight w:val="300"/>
        </w:trPr>
        <w:tc>
          <w:tcPr>
            <w:tcW w:w="6305" w:type="dxa"/>
            <w:tcBorders>
              <w:top w:val="single" w:sz="8"/>
              <w:left w:val="single" w:sz="8"/>
              <w:bottom w:val="single" w:sz="8"/>
              <w:right w:val="single" w:sz="8"/>
            </w:tcBorders>
            <w:tcMar>
              <w:left w:w="108" w:type="dxa"/>
              <w:right w:w="108" w:type="dxa"/>
            </w:tcMar>
            <w:vAlign w:val="top"/>
          </w:tcPr>
          <w:p w:rsidR="1D1CFCFD" w:rsidP="1D1CFCFD" w:rsidRDefault="1D1CFCFD" w14:paraId="5A8FB14C" w14:textId="574726B1">
            <w:pPr>
              <w:spacing w:before="0" w:beforeAutospacing="off" w:after="0" w:afterAutospacing="off" w:line="276" w:lineRule="auto"/>
            </w:pPr>
            <w:r w:rsidRPr="1D1CFCFD" w:rsidR="1D1CFCFD">
              <w:rPr>
                <w:rFonts w:ascii="Cambria" w:hAnsi="Cambria" w:eastAsia="Cambria" w:cs="Cambria"/>
                <w:b w:val="1"/>
                <w:bCs w:val="1"/>
                <w:color w:val="000000" w:themeColor="text1" w:themeTint="FF" w:themeShade="FF"/>
                <w:sz w:val="20"/>
                <w:szCs w:val="20"/>
                <w:lang w:val="ro"/>
              </w:rPr>
              <w:t>Seminar 3. Perspective contemporane asupra clasei</w:t>
            </w:r>
          </w:p>
          <w:p w:rsidR="1D1CFCFD" w:rsidP="1D1CFCFD" w:rsidRDefault="1D1CFCFD" w14:paraId="6A676674" w14:textId="08FB7402">
            <w:pPr>
              <w:spacing w:before="0" w:beforeAutospacing="off" w:after="0" w:afterAutospacing="off" w:line="276" w:lineRule="auto"/>
            </w:pPr>
            <w:r w:rsidRPr="1D1CFCFD" w:rsidR="1D1CFCFD">
              <w:rPr>
                <w:rFonts w:ascii="Cambria" w:hAnsi="Cambria" w:eastAsia="Cambria" w:cs="Cambria"/>
                <w:b w:val="1"/>
                <w:bCs w:val="1"/>
                <w:color w:val="000000" w:themeColor="text1" w:themeTint="FF" w:themeShade="FF"/>
                <w:sz w:val="20"/>
                <w:szCs w:val="20"/>
                <w:lang w:val="ro"/>
              </w:rPr>
              <w:t>Lecturi:</w:t>
            </w:r>
          </w:p>
          <w:p w:rsidR="1D1CFCFD" w:rsidP="1D1CFCFD" w:rsidRDefault="1D1CFCFD" w14:paraId="45B8DA9F" w14:textId="09EB5679">
            <w:pPr>
              <w:spacing w:before="0" w:beforeAutospacing="off" w:after="0" w:afterAutospacing="off" w:line="276" w:lineRule="auto"/>
            </w:pPr>
            <w:r w:rsidRPr="1D1CFCFD" w:rsidR="1D1CFCFD">
              <w:rPr>
                <w:rFonts w:ascii="Cambria" w:hAnsi="Cambria" w:eastAsia="Cambria" w:cs="Cambria"/>
                <w:color w:val="000000" w:themeColor="text1" w:themeTint="FF" w:themeShade="FF"/>
                <w:sz w:val="20"/>
                <w:szCs w:val="20"/>
                <w:lang w:val="ro"/>
              </w:rPr>
              <w:t xml:space="preserve">Pop, Cristian (2016). </w:t>
            </w:r>
            <w:r w:rsidRPr="1D1CFCFD" w:rsidR="1D1CFCFD">
              <w:rPr>
                <w:rFonts w:ascii="Cambria" w:hAnsi="Cambria" w:eastAsia="Cambria" w:cs="Cambria"/>
                <w:i w:val="1"/>
                <w:iCs w:val="1"/>
                <w:color w:val="000000" w:themeColor="text1" w:themeTint="FF" w:themeShade="FF"/>
                <w:sz w:val="20"/>
                <w:szCs w:val="20"/>
                <w:lang w:val="ro"/>
              </w:rPr>
              <w:t xml:space="preserve">Clase sociale în România. Metodologia inegalităților. </w:t>
            </w:r>
            <w:r w:rsidRPr="1D1CFCFD" w:rsidR="1D1CFCFD">
              <w:rPr>
                <w:rFonts w:ascii="Cambria" w:hAnsi="Cambria" w:eastAsia="Cambria" w:cs="Cambria"/>
                <w:color w:val="000000" w:themeColor="text1" w:themeTint="FF" w:themeShade="FF"/>
                <w:sz w:val="20"/>
                <w:szCs w:val="20"/>
                <w:lang w:val="ro"/>
              </w:rPr>
              <w:t xml:space="preserve">Cluj-Napoca: Presa Universitară Clujeană. "Introducere", pp. 13-19 și Capitolul 1, pp. 25-33. </w:t>
            </w:r>
          </w:p>
          <w:p w:rsidR="1D1CFCFD" w:rsidP="1D1CFCFD" w:rsidRDefault="1D1CFCFD" w14:paraId="6BE362E6" w14:textId="0B80A214">
            <w:pPr>
              <w:spacing w:before="0" w:beforeAutospacing="off" w:after="0" w:afterAutospacing="off" w:line="276" w:lineRule="auto"/>
            </w:pPr>
            <w:r w:rsidRPr="1D1CFCFD" w:rsidR="1D1CFCFD">
              <w:rPr>
                <w:rFonts w:ascii="Cambria" w:hAnsi="Cambria" w:eastAsia="Cambria" w:cs="Cambria"/>
                <w:color w:val="000000" w:themeColor="text1" w:themeTint="FF" w:themeShade="FF"/>
                <w:sz w:val="20"/>
                <w:szCs w:val="20"/>
                <w:lang w:val="ro"/>
              </w:rPr>
              <w:t>Sau:</w:t>
            </w:r>
          </w:p>
          <w:p w:rsidR="1D1CFCFD" w:rsidP="1D1CFCFD" w:rsidRDefault="1D1CFCFD" w14:paraId="3C2B2C13" w14:textId="11FFB90C">
            <w:pPr>
              <w:spacing w:before="0" w:beforeAutospacing="off" w:after="0" w:afterAutospacing="off" w:line="276" w:lineRule="auto"/>
            </w:pPr>
            <w:r w:rsidRPr="1D1CFCFD" w:rsidR="1D1CFCFD">
              <w:rPr>
                <w:rFonts w:ascii="Cambria" w:hAnsi="Cambria" w:eastAsia="Cambria" w:cs="Cambria"/>
                <w:color w:val="000000" w:themeColor="text1" w:themeTint="FF" w:themeShade="FF"/>
                <w:sz w:val="20"/>
                <w:szCs w:val="20"/>
                <w:lang w:val="ro"/>
              </w:rPr>
              <w:t xml:space="preserve">Kalb, Don (2015). Introduction: class and the new anthropological holims. In J.Carrier and D.Kalb (eds.) </w:t>
            </w:r>
            <w:r w:rsidRPr="1D1CFCFD" w:rsidR="1D1CFCFD">
              <w:rPr>
                <w:rFonts w:ascii="Cambria" w:hAnsi="Cambria" w:eastAsia="Cambria" w:cs="Cambria"/>
                <w:i w:val="1"/>
                <w:iCs w:val="1"/>
                <w:color w:val="000000" w:themeColor="text1" w:themeTint="FF" w:themeShade="FF"/>
                <w:sz w:val="20"/>
                <w:szCs w:val="20"/>
                <w:lang w:val="ro"/>
              </w:rPr>
              <w:t xml:space="preserve">Anthropologies of Class. Power, Practice, and Inequality. </w:t>
            </w:r>
            <w:r w:rsidRPr="1D1CFCFD" w:rsidR="1D1CFCFD">
              <w:rPr>
                <w:rFonts w:ascii="Cambria" w:hAnsi="Cambria" w:eastAsia="Cambria" w:cs="Cambria"/>
                <w:color w:val="000000" w:themeColor="text1" w:themeTint="FF" w:themeShade="FF"/>
                <w:sz w:val="20"/>
                <w:szCs w:val="20"/>
                <w:lang w:val="ro"/>
              </w:rPr>
              <w:t xml:space="preserve">Cambridge: Cambridge University Press, pp. 1-28. </w:t>
            </w:r>
          </w:p>
          <w:p w:rsidR="1D1CFCFD" w:rsidP="1D1CFCFD" w:rsidRDefault="1D1CFCFD" w14:paraId="6F11C2DE" w14:textId="773E15D5">
            <w:pPr>
              <w:spacing w:before="0" w:beforeAutospacing="off" w:after="0" w:afterAutospacing="off" w:line="276" w:lineRule="auto"/>
            </w:pPr>
            <w:r w:rsidRPr="1D1CFCFD" w:rsidR="1D1CFCFD">
              <w:rPr>
                <w:rFonts w:ascii="Cambria" w:hAnsi="Cambria" w:eastAsia="Cambria" w:cs="Cambria"/>
                <w:i w:val="1"/>
                <w:iCs w:val="1"/>
                <w:color w:val="000000" w:themeColor="text1" w:themeTint="FF" w:themeShade="FF"/>
                <w:sz w:val="20"/>
                <w:szCs w:val="20"/>
                <w:lang w:val="ro"/>
              </w:rPr>
              <w:t xml:space="preserve">Lecturi opționale: </w:t>
            </w:r>
            <w:r>
              <w:br/>
            </w:r>
            <w:r w:rsidRPr="1D1CFCFD" w:rsidR="1D1CFCFD">
              <w:rPr>
                <w:rFonts w:ascii="Cambria" w:hAnsi="Cambria" w:eastAsia="Cambria" w:cs="Cambria"/>
                <w:color w:val="000000" w:themeColor="text1" w:themeTint="FF" w:themeShade="FF"/>
                <w:sz w:val="20"/>
                <w:szCs w:val="20"/>
                <w:lang w:val="ro"/>
              </w:rPr>
              <w:t xml:space="preserve">Standing, Guy. 2007. Labour recommodification in the global transformation. In </w:t>
            </w:r>
            <w:r w:rsidRPr="1D1CFCFD" w:rsidR="1D1CFCFD">
              <w:rPr>
                <w:rFonts w:ascii="Cambria" w:hAnsi="Cambria" w:eastAsia="Cambria" w:cs="Cambria"/>
                <w:i w:val="1"/>
                <w:iCs w:val="1"/>
                <w:color w:val="000000" w:themeColor="text1" w:themeTint="FF" w:themeShade="FF"/>
                <w:sz w:val="20"/>
                <w:szCs w:val="20"/>
                <w:lang w:val="ro"/>
              </w:rPr>
              <w:t>Reading Karl Polanyi for the 21</w:t>
            </w:r>
            <w:r w:rsidRPr="1D1CFCFD" w:rsidR="1D1CFCFD">
              <w:rPr>
                <w:rFonts w:ascii="Cambria" w:hAnsi="Cambria" w:eastAsia="Cambria" w:cs="Cambria"/>
                <w:i w:val="1"/>
                <w:iCs w:val="1"/>
                <w:color w:val="000000" w:themeColor="text1" w:themeTint="FF" w:themeShade="FF"/>
                <w:sz w:val="20"/>
                <w:szCs w:val="20"/>
                <w:vertAlign w:val="superscript"/>
                <w:lang w:val="ro"/>
              </w:rPr>
              <w:t>st</w:t>
            </w:r>
            <w:r w:rsidRPr="1D1CFCFD" w:rsidR="1D1CFCFD">
              <w:rPr>
                <w:rFonts w:ascii="Cambria" w:hAnsi="Cambria" w:eastAsia="Cambria" w:cs="Cambria"/>
                <w:i w:val="1"/>
                <w:iCs w:val="1"/>
                <w:color w:val="000000" w:themeColor="text1" w:themeTint="FF" w:themeShade="FF"/>
                <w:sz w:val="20"/>
                <w:szCs w:val="20"/>
                <w:lang w:val="ro"/>
              </w:rPr>
              <w:t xml:space="preserve"> Century, </w:t>
            </w:r>
            <w:r w:rsidRPr="1D1CFCFD" w:rsidR="1D1CFCFD">
              <w:rPr>
                <w:rFonts w:ascii="Cambria" w:hAnsi="Cambria" w:eastAsia="Cambria" w:cs="Cambria"/>
                <w:color w:val="000000" w:themeColor="text1" w:themeTint="FF" w:themeShade="FF"/>
                <w:sz w:val="20"/>
                <w:szCs w:val="20"/>
                <w:lang w:val="ro"/>
              </w:rPr>
              <w:t>edited by Ayshe Bugra and Kan Agatan, 67-95</w:t>
            </w:r>
            <w:r w:rsidRPr="1D1CFCFD" w:rsidR="1D1CFCFD">
              <w:rPr>
                <w:rFonts w:ascii="Cambria" w:hAnsi="Cambria" w:eastAsia="Cambria" w:cs="Cambria"/>
                <w:i w:val="1"/>
                <w:iCs w:val="1"/>
                <w:color w:val="000000" w:themeColor="text1" w:themeTint="FF" w:themeShade="FF"/>
                <w:sz w:val="20"/>
                <w:szCs w:val="20"/>
                <w:lang w:val="ro"/>
              </w:rPr>
              <w:t xml:space="preserve">. </w:t>
            </w:r>
            <w:r w:rsidRPr="1D1CFCFD" w:rsidR="1D1CFCFD">
              <w:rPr>
                <w:rFonts w:ascii="Cambria" w:hAnsi="Cambria" w:eastAsia="Cambria" w:cs="Cambria"/>
                <w:color w:val="000000" w:themeColor="text1" w:themeTint="FF" w:themeShade="FF"/>
                <w:sz w:val="20"/>
                <w:szCs w:val="20"/>
                <w:lang w:val="ro"/>
              </w:rPr>
              <w:t>Basingstoke: Palgrave Macmillan.</w:t>
            </w:r>
          </w:p>
          <w:p w:rsidR="1D1CFCFD" w:rsidP="1D1CFCFD" w:rsidRDefault="1D1CFCFD" w14:paraId="4E9393AD" w14:textId="2C6CE2D9">
            <w:pPr>
              <w:spacing w:before="0" w:beforeAutospacing="off" w:after="0" w:afterAutospacing="off" w:line="276" w:lineRule="auto"/>
            </w:pPr>
            <w:r w:rsidRPr="1D1CFCFD" w:rsidR="1D1CFCFD">
              <w:rPr>
                <w:rFonts w:ascii="Cambria" w:hAnsi="Cambria" w:eastAsia="Cambria" w:cs="Cambria"/>
                <w:color w:val="000000" w:themeColor="text1" w:themeTint="FF" w:themeShade="FF"/>
                <w:sz w:val="20"/>
                <w:szCs w:val="20"/>
                <w:lang w:val="ro"/>
              </w:rPr>
              <w:t xml:space="preserve">Kalb, D (2004): ‘Bare Legs Like Ice’: Recasting Class for Local/Global Inquiry. In </w:t>
            </w:r>
            <w:r w:rsidRPr="1D1CFCFD" w:rsidR="1D1CFCFD">
              <w:rPr>
                <w:rFonts w:ascii="Cambria" w:hAnsi="Cambria" w:eastAsia="Cambria" w:cs="Cambria"/>
                <w:i w:val="1"/>
                <w:iCs w:val="1"/>
                <w:color w:val="000000" w:themeColor="text1" w:themeTint="FF" w:themeShade="FF"/>
                <w:sz w:val="20"/>
                <w:szCs w:val="20"/>
                <w:lang w:val="ro"/>
              </w:rPr>
              <w:t>Critical junctions: anthropology and history beyond the cultural turn,</w:t>
            </w:r>
            <w:r w:rsidRPr="1D1CFCFD" w:rsidR="1D1CFCFD">
              <w:rPr>
                <w:rFonts w:ascii="Cambria" w:hAnsi="Cambria" w:eastAsia="Cambria" w:cs="Cambria"/>
                <w:color w:val="000000" w:themeColor="text1" w:themeTint="FF" w:themeShade="FF"/>
                <w:sz w:val="20"/>
                <w:szCs w:val="20"/>
                <w:lang w:val="ro"/>
              </w:rPr>
              <w:t xml:space="preserve"> D. Kalb and H. Tak (eds.), New York: Berghahn Books, pp. 109-136.</w:t>
            </w:r>
          </w:p>
        </w:tc>
        <w:tc>
          <w:tcPr>
            <w:tcW w:w="2099" w:type="dxa"/>
            <w:tcBorders>
              <w:top w:val="single" w:sz="8"/>
              <w:left w:val="single" w:sz="8"/>
              <w:bottom w:val="single" w:sz="8"/>
              <w:right w:val="single" w:sz="8"/>
            </w:tcBorders>
            <w:tcMar>
              <w:left w:w="108" w:type="dxa"/>
              <w:right w:w="108" w:type="dxa"/>
            </w:tcMar>
            <w:vAlign w:val="top"/>
          </w:tcPr>
          <w:p w:rsidR="1D1CFCFD" w:rsidP="1D1CFCFD" w:rsidRDefault="1D1CFCFD" w14:paraId="02D7ECA6" w14:textId="704A84CB">
            <w:pPr>
              <w:spacing w:before="0" w:beforeAutospacing="off" w:after="0" w:afterAutospacing="off" w:line="276" w:lineRule="auto"/>
            </w:pPr>
            <w:r w:rsidRPr="1D1CFCFD" w:rsidR="1D1CFCFD">
              <w:rPr>
                <w:rFonts w:ascii="Cambria" w:hAnsi="Cambria" w:eastAsia="Cambria" w:cs="Cambria"/>
                <w:color w:val="000000" w:themeColor="text1" w:themeTint="FF" w:themeShade="FF"/>
                <w:sz w:val="20"/>
                <w:szCs w:val="20"/>
                <w:lang w:val="ro"/>
              </w:rPr>
              <w:t>Introducerea autorilor lecturilor, prezentarea temelor de seminar realizate de studenți, discutarea textelor</w:t>
            </w:r>
          </w:p>
        </w:tc>
        <w:tc>
          <w:tcPr>
            <w:tcW w:w="1369" w:type="dxa"/>
            <w:tcBorders>
              <w:top w:val="nil" w:sz="8"/>
              <w:left w:val="single" w:sz="8"/>
              <w:bottom w:val="single" w:sz="8"/>
              <w:right w:val="single" w:sz="8"/>
            </w:tcBorders>
            <w:tcMar>
              <w:left w:w="108" w:type="dxa"/>
              <w:right w:w="108" w:type="dxa"/>
            </w:tcMar>
            <w:vAlign w:val="top"/>
          </w:tcPr>
          <w:p w:rsidR="1D1CFCFD" w:rsidP="1D1CFCFD" w:rsidRDefault="1D1CFCFD" w14:paraId="0CE006B6" w14:textId="2D49FA9B">
            <w:pPr>
              <w:spacing w:before="0" w:beforeAutospacing="off" w:after="0" w:afterAutospacing="off" w:line="276" w:lineRule="auto"/>
            </w:pPr>
            <w:r w:rsidRPr="1D1CFCFD" w:rsidR="1D1CFCFD">
              <w:rPr>
                <w:rFonts w:ascii="Cambria" w:hAnsi="Cambria" w:eastAsia="Cambria" w:cs="Cambria"/>
                <w:color w:val="000000" w:themeColor="text1" w:themeTint="FF" w:themeShade="FF"/>
                <w:sz w:val="20"/>
                <w:szCs w:val="20"/>
                <w:lang w:val="ro"/>
              </w:rPr>
              <w:t xml:space="preserve"> </w:t>
            </w:r>
          </w:p>
        </w:tc>
      </w:tr>
      <w:tr w:rsidR="1D1CFCFD" w:rsidTr="1D1CFCFD" w14:paraId="29BC52B3">
        <w:trPr>
          <w:trHeight w:val="300"/>
        </w:trPr>
        <w:tc>
          <w:tcPr>
            <w:tcW w:w="6305" w:type="dxa"/>
            <w:tcBorders>
              <w:top w:val="single" w:sz="8"/>
              <w:left w:val="single" w:sz="8"/>
              <w:bottom w:val="single" w:sz="8"/>
              <w:right w:val="single" w:sz="8"/>
            </w:tcBorders>
            <w:tcMar>
              <w:left w:w="108" w:type="dxa"/>
              <w:right w:w="108" w:type="dxa"/>
            </w:tcMar>
            <w:vAlign w:val="top"/>
          </w:tcPr>
          <w:p w:rsidR="1D1CFCFD" w:rsidP="1D1CFCFD" w:rsidRDefault="1D1CFCFD" w14:paraId="0A7E1BE0" w14:textId="030C984C">
            <w:pPr>
              <w:spacing w:before="0" w:beforeAutospacing="off" w:after="0" w:afterAutospacing="off" w:line="276" w:lineRule="auto"/>
            </w:pPr>
            <w:r w:rsidRPr="1D1CFCFD" w:rsidR="1D1CFCFD">
              <w:rPr>
                <w:rFonts w:ascii="Cambria" w:hAnsi="Cambria" w:eastAsia="Cambria" w:cs="Cambria"/>
                <w:b w:val="1"/>
                <w:bCs w:val="1"/>
                <w:color w:val="000000" w:themeColor="text1" w:themeTint="FF" w:themeShade="FF"/>
                <w:sz w:val="20"/>
                <w:szCs w:val="20"/>
                <w:lang w:val="ro"/>
              </w:rPr>
              <w:t>Seminar 4. Pierre Bourdieu: habitus și putere simbolică</w:t>
            </w:r>
          </w:p>
          <w:p w:rsidR="1D1CFCFD" w:rsidP="1D1CFCFD" w:rsidRDefault="1D1CFCFD" w14:paraId="534629A8" w14:textId="61362136">
            <w:pPr>
              <w:spacing w:before="0" w:beforeAutospacing="off" w:after="0" w:afterAutospacing="off" w:line="276" w:lineRule="auto"/>
            </w:pPr>
            <w:r w:rsidRPr="1D1CFCFD" w:rsidR="1D1CFCFD">
              <w:rPr>
                <w:rFonts w:ascii="Cambria" w:hAnsi="Cambria" w:eastAsia="Cambria" w:cs="Cambria"/>
                <w:b w:val="1"/>
                <w:bCs w:val="1"/>
                <w:color w:val="000000" w:themeColor="text1" w:themeTint="FF" w:themeShade="FF"/>
                <w:sz w:val="20"/>
                <w:szCs w:val="20"/>
                <w:lang w:val="ro"/>
              </w:rPr>
              <w:t>Lecturi:</w:t>
            </w:r>
          </w:p>
          <w:p w:rsidR="1D1CFCFD" w:rsidP="1D1CFCFD" w:rsidRDefault="1D1CFCFD" w14:paraId="323517F6" w14:textId="790E1916">
            <w:pPr>
              <w:spacing w:before="0" w:beforeAutospacing="off" w:after="0" w:afterAutospacing="off" w:line="276" w:lineRule="auto"/>
            </w:pPr>
            <w:r w:rsidRPr="1D1CFCFD" w:rsidR="1D1CFCFD">
              <w:rPr>
                <w:rFonts w:ascii="Cambria" w:hAnsi="Cambria" w:eastAsia="Cambria" w:cs="Cambria"/>
                <w:color w:val="000000" w:themeColor="text1" w:themeTint="FF" w:themeShade="FF"/>
                <w:sz w:val="20"/>
                <w:szCs w:val="20"/>
                <w:lang w:val="ro"/>
              </w:rPr>
              <w:t xml:space="preserve">Bourdieu, P. (1989). Social space and symbolic power. </w:t>
            </w:r>
            <w:r w:rsidRPr="1D1CFCFD" w:rsidR="1D1CFCFD">
              <w:rPr>
                <w:rFonts w:ascii="Cambria" w:hAnsi="Cambria" w:eastAsia="Cambria" w:cs="Cambria"/>
                <w:i w:val="1"/>
                <w:iCs w:val="1"/>
                <w:color w:val="000000" w:themeColor="text1" w:themeTint="FF" w:themeShade="FF"/>
                <w:sz w:val="20"/>
                <w:szCs w:val="20"/>
                <w:lang w:val="ro"/>
              </w:rPr>
              <w:t>In Other Words</w:t>
            </w:r>
            <w:r w:rsidRPr="1D1CFCFD" w:rsidR="1D1CFCFD">
              <w:rPr>
                <w:rFonts w:ascii="Cambria" w:hAnsi="Cambria" w:eastAsia="Cambria" w:cs="Cambria"/>
                <w:color w:val="000000" w:themeColor="text1" w:themeTint="FF" w:themeShade="FF"/>
                <w:sz w:val="20"/>
                <w:szCs w:val="20"/>
                <w:lang w:val="ro"/>
              </w:rPr>
              <w:t>, Polity Press: Cambridge, pp. 123-139.</w:t>
            </w:r>
            <w:r>
              <w:br/>
            </w:r>
            <w:r w:rsidRPr="1D1CFCFD" w:rsidR="1D1CFCFD">
              <w:rPr>
                <w:rFonts w:ascii="Cambria" w:hAnsi="Cambria" w:eastAsia="Cambria" w:cs="Cambria"/>
                <w:sz w:val="20"/>
                <w:szCs w:val="20"/>
                <w:lang w:val="ro"/>
              </w:rPr>
              <w:t xml:space="preserve"> </w:t>
            </w:r>
            <w:r w:rsidRPr="1D1CFCFD" w:rsidR="1D1CFCFD">
              <w:rPr>
                <w:rFonts w:ascii="Cambria" w:hAnsi="Cambria" w:eastAsia="Cambria" w:cs="Cambria"/>
                <w:color w:val="000000" w:themeColor="text1" w:themeTint="FF" w:themeShade="FF"/>
                <w:sz w:val="20"/>
                <w:szCs w:val="20"/>
                <w:lang w:val="ro"/>
              </w:rPr>
              <w:t xml:space="preserve"> Sau:</w:t>
            </w:r>
            <w:r>
              <w:br/>
            </w:r>
            <w:r w:rsidRPr="1D1CFCFD" w:rsidR="1D1CFCFD">
              <w:rPr>
                <w:rFonts w:ascii="Cambria" w:hAnsi="Cambria" w:eastAsia="Cambria" w:cs="Cambria"/>
                <w:sz w:val="20"/>
                <w:szCs w:val="20"/>
                <w:lang w:val="ro"/>
              </w:rPr>
              <w:t xml:space="preserve"> </w:t>
            </w:r>
            <w:r w:rsidRPr="1D1CFCFD" w:rsidR="1D1CFCFD">
              <w:rPr>
                <w:rFonts w:ascii="Cambria" w:hAnsi="Cambria" w:eastAsia="Cambria" w:cs="Cambria"/>
                <w:color w:val="000000" w:themeColor="text1" w:themeTint="FF" w:themeShade="FF"/>
                <w:sz w:val="20"/>
                <w:szCs w:val="20"/>
                <w:lang w:val="ro"/>
              </w:rPr>
              <w:t xml:space="preserve"> Bourdieu, P. (1999). </w:t>
            </w:r>
            <w:r w:rsidRPr="1D1CFCFD" w:rsidR="1D1CFCFD">
              <w:rPr>
                <w:rFonts w:ascii="Cambria" w:hAnsi="Cambria" w:eastAsia="Cambria" w:cs="Cambria"/>
                <w:i w:val="1"/>
                <w:iCs w:val="1"/>
                <w:color w:val="000000" w:themeColor="text1" w:themeTint="FF" w:themeShade="FF"/>
                <w:sz w:val="20"/>
                <w:szCs w:val="20"/>
                <w:lang w:val="ro"/>
              </w:rPr>
              <w:t xml:space="preserve">Rațiuni practice, </w:t>
            </w:r>
            <w:r w:rsidRPr="1D1CFCFD" w:rsidR="1D1CFCFD">
              <w:rPr>
                <w:rFonts w:ascii="Cambria" w:hAnsi="Cambria" w:eastAsia="Cambria" w:cs="Cambria"/>
                <w:color w:val="000000" w:themeColor="text1" w:themeTint="FF" w:themeShade="FF"/>
                <w:sz w:val="20"/>
                <w:szCs w:val="20"/>
                <w:lang w:val="ro"/>
              </w:rPr>
              <w:t>București: Meridiane. Cap. "Spațiu social și spațiu simbolic", pp. 8-25.</w:t>
            </w:r>
          </w:p>
          <w:p w:rsidR="1D1CFCFD" w:rsidP="1D1CFCFD" w:rsidRDefault="1D1CFCFD" w14:paraId="0A4BB0FC" w14:textId="2C6EFC9F">
            <w:pPr>
              <w:spacing w:before="0" w:beforeAutospacing="off" w:after="0" w:afterAutospacing="off" w:line="276" w:lineRule="auto"/>
            </w:pPr>
            <w:r w:rsidRPr="1D1CFCFD" w:rsidR="1D1CFCFD">
              <w:rPr>
                <w:rFonts w:ascii="Cambria" w:hAnsi="Cambria" w:eastAsia="Cambria" w:cs="Cambria"/>
                <w:i w:val="1"/>
                <w:iCs w:val="1"/>
                <w:color w:val="000000" w:themeColor="text1" w:themeTint="FF" w:themeShade="FF"/>
                <w:sz w:val="20"/>
                <w:szCs w:val="20"/>
                <w:lang w:val="ro"/>
              </w:rPr>
              <w:t xml:space="preserve">Lectură opțională: </w:t>
            </w:r>
            <w:r>
              <w:br/>
            </w:r>
            <w:r w:rsidRPr="1D1CFCFD" w:rsidR="1D1CFCFD">
              <w:rPr>
                <w:rFonts w:ascii="Cambria" w:hAnsi="Cambria" w:eastAsia="Cambria" w:cs="Cambria"/>
                <w:color w:val="000000" w:themeColor="text1" w:themeTint="FF" w:themeShade="FF"/>
                <w:sz w:val="20"/>
                <w:szCs w:val="20"/>
                <w:lang w:val="ro"/>
              </w:rPr>
              <w:t xml:space="preserve">Bourdieu, P. (1960): The Peasant and his body. </w:t>
            </w:r>
            <w:r w:rsidRPr="1D1CFCFD" w:rsidR="1D1CFCFD">
              <w:rPr>
                <w:rFonts w:ascii="Cambria" w:hAnsi="Cambria" w:eastAsia="Cambria" w:cs="Cambria"/>
                <w:i w:val="1"/>
                <w:iCs w:val="1"/>
                <w:color w:val="000000" w:themeColor="text1" w:themeTint="FF" w:themeShade="FF"/>
                <w:sz w:val="20"/>
                <w:szCs w:val="20"/>
                <w:lang w:val="ro"/>
              </w:rPr>
              <w:t>Ethnography</w:t>
            </w:r>
            <w:r w:rsidRPr="1D1CFCFD" w:rsidR="1D1CFCFD">
              <w:rPr>
                <w:rFonts w:ascii="Cambria" w:hAnsi="Cambria" w:eastAsia="Cambria" w:cs="Cambria"/>
                <w:color w:val="000000" w:themeColor="text1" w:themeTint="FF" w:themeShade="FF"/>
                <w:sz w:val="20"/>
                <w:szCs w:val="20"/>
                <w:lang w:val="ro"/>
              </w:rPr>
              <w:t>. vol. 5(4): 579-599.</w:t>
            </w:r>
          </w:p>
        </w:tc>
        <w:tc>
          <w:tcPr>
            <w:tcW w:w="2099" w:type="dxa"/>
            <w:tcBorders>
              <w:top w:val="single" w:sz="8"/>
              <w:left w:val="single" w:sz="8"/>
              <w:bottom w:val="single" w:sz="8"/>
              <w:right w:val="single" w:sz="8"/>
            </w:tcBorders>
            <w:tcMar>
              <w:left w:w="108" w:type="dxa"/>
              <w:right w:w="108" w:type="dxa"/>
            </w:tcMar>
            <w:vAlign w:val="top"/>
          </w:tcPr>
          <w:p w:rsidR="1D1CFCFD" w:rsidP="1D1CFCFD" w:rsidRDefault="1D1CFCFD" w14:paraId="307AB816" w14:textId="5401EC66">
            <w:pPr>
              <w:spacing w:before="0" w:beforeAutospacing="off" w:after="0" w:afterAutospacing="off" w:line="276" w:lineRule="auto"/>
            </w:pPr>
            <w:r w:rsidRPr="1D1CFCFD" w:rsidR="1D1CFCFD">
              <w:rPr>
                <w:rFonts w:ascii="Cambria" w:hAnsi="Cambria" w:eastAsia="Cambria" w:cs="Cambria"/>
                <w:color w:val="000000" w:themeColor="text1" w:themeTint="FF" w:themeShade="FF"/>
                <w:sz w:val="20"/>
                <w:szCs w:val="20"/>
                <w:lang w:val="ro"/>
              </w:rPr>
              <w:t>Introducerea autorilor lecturilor, prezentarea temelor de seminar realizate de studenți, discutarea textelor</w:t>
            </w:r>
          </w:p>
        </w:tc>
        <w:tc>
          <w:tcPr>
            <w:tcW w:w="1369" w:type="dxa"/>
            <w:tcBorders>
              <w:top w:val="single" w:sz="8"/>
              <w:left w:val="single" w:sz="8"/>
              <w:bottom w:val="single" w:sz="8"/>
              <w:right w:val="single" w:sz="8"/>
            </w:tcBorders>
            <w:tcMar>
              <w:left w:w="108" w:type="dxa"/>
              <w:right w:w="108" w:type="dxa"/>
            </w:tcMar>
            <w:vAlign w:val="top"/>
          </w:tcPr>
          <w:p w:rsidR="1D1CFCFD" w:rsidP="1D1CFCFD" w:rsidRDefault="1D1CFCFD" w14:paraId="7EDB1AF1" w14:textId="3EFB58DA">
            <w:pPr>
              <w:spacing w:before="0" w:beforeAutospacing="off" w:after="0" w:afterAutospacing="off" w:line="276" w:lineRule="auto"/>
            </w:pPr>
            <w:r w:rsidRPr="1D1CFCFD" w:rsidR="1D1CFCFD">
              <w:rPr>
                <w:rFonts w:ascii="Cambria" w:hAnsi="Cambria" w:eastAsia="Cambria" w:cs="Cambria"/>
                <w:color w:val="000000" w:themeColor="text1" w:themeTint="FF" w:themeShade="FF"/>
                <w:sz w:val="20"/>
                <w:szCs w:val="20"/>
                <w:lang w:val="ro"/>
              </w:rPr>
              <w:t xml:space="preserve"> </w:t>
            </w:r>
          </w:p>
        </w:tc>
      </w:tr>
      <w:tr w:rsidR="1D1CFCFD" w:rsidTr="1D1CFCFD" w14:paraId="288AD2D2">
        <w:trPr>
          <w:trHeight w:val="300"/>
        </w:trPr>
        <w:tc>
          <w:tcPr>
            <w:tcW w:w="6305" w:type="dxa"/>
            <w:tcBorders>
              <w:top w:val="single" w:sz="8"/>
              <w:left w:val="single" w:sz="8"/>
              <w:bottom w:val="single" w:sz="8"/>
              <w:right w:val="single" w:sz="8"/>
            </w:tcBorders>
            <w:tcMar>
              <w:left w:w="108" w:type="dxa"/>
              <w:right w:w="108" w:type="dxa"/>
            </w:tcMar>
            <w:vAlign w:val="top"/>
          </w:tcPr>
          <w:p w:rsidR="1D1CFCFD" w:rsidP="1D1CFCFD" w:rsidRDefault="1D1CFCFD" w14:paraId="3059E82B" w14:textId="65E5E802">
            <w:pPr>
              <w:spacing w:before="0" w:beforeAutospacing="off" w:after="0" w:afterAutospacing="off" w:line="276" w:lineRule="auto"/>
            </w:pPr>
            <w:r w:rsidRPr="1D1CFCFD" w:rsidR="1D1CFCFD">
              <w:rPr>
                <w:rFonts w:ascii="Cambria" w:hAnsi="Cambria" w:eastAsia="Cambria" w:cs="Cambria"/>
                <w:b w:val="1"/>
                <w:bCs w:val="1"/>
                <w:color w:val="000000" w:themeColor="text1" w:themeTint="FF" w:themeShade="FF"/>
                <w:sz w:val="20"/>
                <w:szCs w:val="20"/>
                <w:lang w:val="ro"/>
              </w:rPr>
              <w:t>Seminar 5. Aspecte metodologice în cercetarea clasei, a stratificării și mobilității sociale</w:t>
            </w:r>
          </w:p>
          <w:p w:rsidR="1D1CFCFD" w:rsidP="1D1CFCFD" w:rsidRDefault="1D1CFCFD" w14:paraId="5655D000" w14:textId="6CCB2710">
            <w:pPr>
              <w:spacing w:before="0" w:beforeAutospacing="off" w:after="0" w:afterAutospacing="off" w:line="276" w:lineRule="auto"/>
            </w:pPr>
            <w:r w:rsidRPr="1D1CFCFD" w:rsidR="1D1CFCFD">
              <w:rPr>
                <w:rFonts w:ascii="Cambria" w:hAnsi="Cambria" w:eastAsia="Cambria" w:cs="Cambria"/>
                <w:b w:val="1"/>
                <w:bCs w:val="1"/>
                <w:color w:val="000000" w:themeColor="text1" w:themeTint="FF" w:themeShade="FF"/>
                <w:sz w:val="20"/>
                <w:szCs w:val="20"/>
                <w:lang w:val="ro"/>
              </w:rPr>
              <w:t>Lecturi:</w:t>
            </w:r>
          </w:p>
          <w:p w:rsidR="1D1CFCFD" w:rsidP="1D1CFCFD" w:rsidRDefault="1D1CFCFD" w14:paraId="2DBAAB77" w14:textId="18641785">
            <w:pPr>
              <w:spacing w:before="0" w:beforeAutospacing="off" w:after="0" w:afterAutospacing="off" w:line="276" w:lineRule="auto"/>
            </w:pPr>
            <w:r w:rsidRPr="1D1CFCFD" w:rsidR="1D1CFCFD">
              <w:rPr>
                <w:rFonts w:ascii="Cambria" w:hAnsi="Cambria" w:eastAsia="Cambria" w:cs="Cambria"/>
                <w:color w:val="000000" w:themeColor="text1" w:themeTint="FF" w:themeShade="FF"/>
                <w:sz w:val="20"/>
                <w:szCs w:val="20"/>
                <w:lang w:val="ro"/>
              </w:rPr>
              <w:t xml:space="preserve">Pop, Cristian (2016). </w:t>
            </w:r>
            <w:r w:rsidRPr="1D1CFCFD" w:rsidR="1D1CFCFD">
              <w:rPr>
                <w:rFonts w:ascii="Cambria" w:hAnsi="Cambria" w:eastAsia="Cambria" w:cs="Cambria"/>
                <w:i w:val="1"/>
                <w:iCs w:val="1"/>
                <w:color w:val="000000" w:themeColor="text1" w:themeTint="FF" w:themeShade="FF"/>
                <w:sz w:val="20"/>
                <w:szCs w:val="20"/>
                <w:lang w:val="ro"/>
              </w:rPr>
              <w:t xml:space="preserve">Clase sociale în România. Metodologia inegalităților. </w:t>
            </w:r>
            <w:r w:rsidRPr="1D1CFCFD" w:rsidR="1D1CFCFD">
              <w:rPr>
                <w:rFonts w:ascii="Cambria" w:hAnsi="Cambria" w:eastAsia="Cambria" w:cs="Cambria"/>
                <w:color w:val="000000" w:themeColor="text1" w:themeTint="FF" w:themeShade="FF"/>
                <w:sz w:val="20"/>
                <w:szCs w:val="20"/>
                <w:lang w:val="ro"/>
              </w:rPr>
              <w:t>Cluj-Napoca: Presa Universitară Clujeană. Capitolul 1, pp. 34-58.</w:t>
            </w:r>
          </w:p>
          <w:p w:rsidR="1D1CFCFD" w:rsidP="1D1CFCFD" w:rsidRDefault="1D1CFCFD" w14:paraId="2B22773E" w14:textId="5435D875">
            <w:pPr>
              <w:spacing w:before="0" w:beforeAutospacing="off" w:after="0" w:afterAutospacing="off" w:line="276" w:lineRule="auto"/>
            </w:pPr>
            <w:r w:rsidRPr="1D1CFCFD" w:rsidR="1D1CFCFD">
              <w:rPr>
                <w:rFonts w:ascii="Cambria" w:hAnsi="Cambria" w:eastAsia="Cambria" w:cs="Cambria"/>
                <w:color w:val="000000" w:themeColor="text1" w:themeTint="FF" w:themeShade="FF"/>
                <w:sz w:val="20"/>
                <w:szCs w:val="20"/>
                <w:lang w:val="ro"/>
              </w:rPr>
              <w:t>Sau:</w:t>
            </w:r>
            <w:r>
              <w:br/>
            </w:r>
            <w:r w:rsidRPr="1D1CFCFD" w:rsidR="1D1CFCFD">
              <w:rPr>
                <w:rFonts w:ascii="Cambria" w:hAnsi="Cambria" w:eastAsia="Cambria" w:cs="Cambria"/>
                <w:sz w:val="20"/>
                <w:szCs w:val="20"/>
                <w:lang w:val="ro"/>
              </w:rPr>
              <w:t xml:space="preserve"> </w:t>
            </w:r>
            <w:r w:rsidRPr="1D1CFCFD" w:rsidR="1D1CFCFD">
              <w:rPr>
                <w:rFonts w:ascii="Cambria" w:hAnsi="Cambria" w:eastAsia="Cambria" w:cs="Cambria"/>
                <w:color w:val="000000" w:themeColor="text1" w:themeTint="FF" w:themeShade="FF"/>
                <w:sz w:val="20"/>
                <w:szCs w:val="20"/>
                <w:lang w:val="ro"/>
              </w:rPr>
              <w:t xml:space="preserve"> Eurofound (2017). </w:t>
            </w:r>
            <w:r w:rsidRPr="1D1CFCFD" w:rsidR="1D1CFCFD">
              <w:rPr>
                <w:rFonts w:ascii="Cambria" w:hAnsi="Cambria" w:eastAsia="Cambria" w:cs="Cambria"/>
                <w:i w:val="1"/>
                <w:iCs w:val="1"/>
                <w:color w:val="000000" w:themeColor="text1" w:themeTint="FF" w:themeShade="FF"/>
                <w:sz w:val="20"/>
                <w:szCs w:val="20"/>
                <w:lang w:val="ro"/>
              </w:rPr>
              <w:t xml:space="preserve">Social mobility in the EU, </w:t>
            </w:r>
            <w:r w:rsidRPr="1D1CFCFD" w:rsidR="1D1CFCFD">
              <w:rPr>
                <w:rFonts w:ascii="Cambria" w:hAnsi="Cambria" w:eastAsia="Cambria" w:cs="Cambria"/>
                <w:color w:val="000000" w:themeColor="text1" w:themeTint="FF" w:themeShade="FF"/>
                <w:sz w:val="20"/>
                <w:szCs w:val="20"/>
                <w:lang w:val="ro"/>
              </w:rPr>
              <w:t>Publications Office of the European Union, Luxembourg. Authors: Anna Ludwinek, Robert Anderson, Daphne Ahrendt, Jean-Marie Jungblut, Tadas Leončikas. Research managers: Anna Ludwinek, Robert Anderson.</w:t>
            </w:r>
          </w:p>
          <w:p w:rsidR="1D1CFCFD" w:rsidP="1D1CFCFD" w:rsidRDefault="1D1CFCFD" w14:paraId="272F8B41" w14:textId="0440A6A9">
            <w:pPr>
              <w:spacing w:before="0" w:beforeAutospacing="off" w:after="0" w:afterAutospacing="off" w:line="276" w:lineRule="auto"/>
            </w:pPr>
            <w:r w:rsidRPr="1D1CFCFD" w:rsidR="1D1CFCFD">
              <w:rPr>
                <w:rFonts w:ascii="Cambria" w:hAnsi="Cambria" w:eastAsia="Cambria" w:cs="Cambria"/>
                <w:i w:val="1"/>
                <w:iCs w:val="1"/>
                <w:color w:val="000000" w:themeColor="text1" w:themeTint="FF" w:themeShade="FF"/>
                <w:sz w:val="20"/>
                <w:szCs w:val="20"/>
                <w:lang w:val="ro"/>
              </w:rPr>
              <w:t xml:space="preserve">Lectură opțională: </w:t>
            </w:r>
          </w:p>
          <w:p w:rsidR="1D1CFCFD" w:rsidP="1D1CFCFD" w:rsidRDefault="1D1CFCFD" w14:paraId="3C16EED3" w14:textId="75B903E8">
            <w:pPr>
              <w:spacing w:before="0" w:beforeAutospacing="off" w:after="0" w:afterAutospacing="off" w:line="276" w:lineRule="auto"/>
            </w:pPr>
            <w:r w:rsidRPr="1D1CFCFD" w:rsidR="1D1CFCFD">
              <w:rPr>
                <w:rFonts w:ascii="Cambria" w:hAnsi="Cambria" w:eastAsia="Cambria" w:cs="Cambria"/>
                <w:color w:val="000000" w:themeColor="text1" w:themeTint="FF" w:themeShade="FF"/>
                <w:sz w:val="20"/>
                <w:szCs w:val="20"/>
                <w:lang w:val="ro"/>
              </w:rPr>
              <w:t xml:space="preserve">Cucu, Alina-Sandra și Culic, Irina (2012). Procese de configurare a claselor sociale în România. O analiză relațională a căsătoriilor pentru cinci generații. În T. Rotariu și V. Voineagu (eds.) </w:t>
            </w:r>
            <w:r w:rsidRPr="1D1CFCFD" w:rsidR="1D1CFCFD">
              <w:rPr>
                <w:rFonts w:ascii="Cambria" w:hAnsi="Cambria" w:eastAsia="Cambria" w:cs="Cambria"/>
                <w:i w:val="1"/>
                <w:iCs w:val="1"/>
                <w:color w:val="000000" w:themeColor="text1" w:themeTint="FF" w:themeShade="FF"/>
                <w:sz w:val="20"/>
                <w:szCs w:val="20"/>
                <w:lang w:val="ro"/>
              </w:rPr>
              <w:t>Inerție și schimbare.</w:t>
            </w:r>
            <w:r w:rsidRPr="1D1CFCFD" w:rsidR="1D1CFCFD">
              <w:rPr>
                <w:rFonts w:ascii="Cambria" w:hAnsi="Cambria" w:eastAsia="Cambria" w:cs="Cambria"/>
                <w:color w:val="000000" w:themeColor="text1" w:themeTint="FF" w:themeShade="FF"/>
                <w:sz w:val="20"/>
                <w:szCs w:val="20"/>
                <w:lang w:val="ro"/>
              </w:rPr>
              <w:t xml:space="preserve"> Iași: Polirom, pp. 159-178.</w:t>
            </w:r>
          </w:p>
          <w:p w:rsidR="1D1CFCFD" w:rsidP="1D1CFCFD" w:rsidRDefault="1D1CFCFD" w14:paraId="64416F03" w14:textId="791DAE94">
            <w:pPr>
              <w:spacing w:before="0" w:beforeAutospacing="off" w:after="0" w:afterAutospacing="off" w:line="276" w:lineRule="auto"/>
            </w:pPr>
            <w:r w:rsidRPr="1D1CFCFD" w:rsidR="1D1CFCFD">
              <w:rPr>
                <w:rFonts w:ascii="Cambria" w:hAnsi="Cambria" w:eastAsia="Cambria" w:cs="Cambria"/>
                <w:sz w:val="20"/>
                <w:szCs w:val="20"/>
                <w:lang w:val="ro"/>
              </w:rPr>
              <w:t xml:space="preserve"> </w:t>
            </w:r>
          </w:p>
          <w:p w:rsidR="1D1CFCFD" w:rsidP="1D1CFCFD" w:rsidRDefault="1D1CFCFD" w14:paraId="70DBF3B4" w14:textId="1E14DBEA">
            <w:pPr>
              <w:spacing w:before="0" w:beforeAutospacing="off" w:after="0" w:afterAutospacing="off" w:line="276" w:lineRule="auto"/>
            </w:pPr>
            <w:r w:rsidRPr="1D1CFCFD" w:rsidR="1D1CFCFD">
              <w:rPr>
                <w:rFonts w:ascii="Cambria" w:hAnsi="Cambria" w:eastAsia="Cambria" w:cs="Cambria"/>
                <w:b w:val="1"/>
                <w:bCs w:val="1"/>
                <w:color w:val="000000" w:themeColor="text1" w:themeTint="FF" w:themeShade="FF"/>
                <w:sz w:val="20"/>
                <w:szCs w:val="20"/>
                <w:lang w:val="ro"/>
              </w:rPr>
              <w:t xml:space="preserve">La seminar: </w:t>
            </w:r>
            <w:r w:rsidRPr="1D1CFCFD" w:rsidR="1D1CFCFD">
              <w:rPr>
                <w:rFonts w:ascii="Cambria" w:hAnsi="Cambria" w:eastAsia="Cambria" w:cs="Cambria"/>
                <w:color w:val="000000" w:themeColor="text1" w:themeTint="FF" w:themeShade="FF"/>
                <w:sz w:val="20"/>
                <w:szCs w:val="20"/>
                <w:lang w:val="ro"/>
              </w:rPr>
              <w:t xml:space="preserve">Exerciții de calcul a indicatorilor de mobilitate socială: mobilitate ascendentă, descendentă; mobilitate structurală versus netă; imobilitate; șanse absolute și șanse relative. </w:t>
            </w:r>
          </w:p>
        </w:tc>
        <w:tc>
          <w:tcPr>
            <w:tcW w:w="2099" w:type="dxa"/>
            <w:tcBorders>
              <w:top w:val="single" w:sz="8"/>
              <w:left w:val="single" w:sz="8"/>
              <w:bottom w:val="single" w:sz="8"/>
              <w:right w:val="single" w:sz="8"/>
            </w:tcBorders>
            <w:tcMar>
              <w:left w:w="108" w:type="dxa"/>
              <w:right w:w="108" w:type="dxa"/>
            </w:tcMar>
            <w:vAlign w:val="top"/>
          </w:tcPr>
          <w:p w:rsidR="1D1CFCFD" w:rsidP="1D1CFCFD" w:rsidRDefault="1D1CFCFD" w14:paraId="7457CA1C" w14:textId="586D7D65">
            <w:pPr>
              <w:spacing w:before="0" w:beforeAutospacing="off" w:after="0" w:afterAutospacing="off" w:line="276" w:lineRule="auto"/>
            </w:pPr>
            <w:r w:rsidRPr="1D1CFCFD" w:rsidR="1D1CFCFD">
              <w:rPr>
                <w:rFonts w:ascii="Cambria" w:hAnsi="Cambria" w:eastAsia="Cambria" w:cs="Cambria"/>
                <w:color w:val="000000" w:themeColor="text1" w:themeTint="FF" w:themeShade="FF"/>
                <w:sz w:val="20"/>
                <w:szCs w:val="20"/>
                <w:lang w:val="ro"/>
              </w:rPr>
              <w:t>Introducerea autorilor lecturilor, prezentarea temelor de seminar realizate de studenți, discutarea textelor Rezolvarea unor exerciții de calcul al indicatorilor de mobilitate și reproducere socială</w:t>
            </w:r>
          </w:p>
        </w:tc>
        <w:tc>
          <w:tcPr>
            <w:tcW w:w="1369" w:type="dxa"/>
            <w:tcBorders>
              <w:top w:val="single" w:sz="8"/>
              <w:left w:val="single" w:sz="8"/>
              <w:bottom w:val="single" w:sz="8"/>
              <w:right w:val="single" w:sz="8"/>
            </w:tcBorders>
            <w:tcMar>
              <w:left w:w="108" w:type="dxa"/>
              <w:right w:w="108" w:type="dxa"/>
            </w:tcMar>
            <w:vAlign w:val="top"/>
          </w:tcPr>
          <w:p w:rsidR="1D1CFCFD" w:rsidP="1D1CFCFD" w:rsidRDefault="1D1CFCFD" w14:paraId="7B1A05F0" w14:textId="0E2C3DB7">
            <w:pPr>
              <w:spacing w:before="0" w:beforeAutospacing="off" w:after="0" w:afterAutospacing="off" w:line="276" w:lineRule="auto"/>
            </w:pPr>
            <w:r w:rsidRPr="1D1CFCFD" w:rsidR="1D1CFCFD">
              <w:rPr>
                <w:rFonts w:ascii="Cambria" w:hAnsi="Cambria" w:eastAsia="Cambria" w:cs="Cambria"/>
                <w:color w:val="000000" w:themeColor="text1" w:themeTint="FF" w:themeShade="FF"/>
                <w:sz w:val="20"/>
                <w:szCs w:val="20"/>
                <w:lang w:val="ro"/>
              </w:rPr>
              <w:t xml:space="preserve"> </w:t>
            </w:r>
          </w:p>
        </w:tc>
      </w:tr>
      <w:tr w:rsidR="1D1CFCFD" w:rsidTr="1D1CFCFD" w14:paraId="5294A5A7">
        <w:trPr>
          <w:trHeight w:val="1545"/>
        </w:trPr>
        <w:tc>
          <w:tcPr>
            <w:tcW w:w="6305" w:type="dxa"/>
            <w:tcBorders>
              <w:top w:val="single" w:sz="8"/>
              <w:left w:val="single" w:sz="8"/>
              <w:bottom w:val="single" w:sz="8"/>
              <w:right w:val="single" w:sz="8"/>
            </w:tcBorders>
            <w:tcMar>
              <w:left w:w="108" w:type="dxa"/>
              <w:right w:w="108" w:type="dxa"/>
            </w:tcMar>
            <w:vAlign w:val="top"/>
          </w:tcPr>
          <w:p w:rsidR="1D1CFCFD" w:rsidP="1D1CFCFD" w:rsidRDefault="1D1CFCFD" w14:paraId="25545995" w14:textId="5C42953F">
            <w:pPr>
              <w:spacing w:before="0" w:beforeAutospacing="off" w:after="0" w:afterAutospacing="off" w:line="276" w:lineRule="auto"/>
            </w:pPr>
            <w:r w:rsidRPr="1D1CFCFD" w:rsidR="1D1CFCFD">
              <w:rPr>
                <w:rFonts w:ascii="Cambria" w:hAnsi="Cambria" w:eastAsia="Cambria" w:cs="Cambria"/>
                <w:b w:val="1"/>
                <w:bCs w:val="1"/>
                <w:color w:val="000000" w:themeColor="text1" w:themeTint="FF" w:themeShade="FF"/>
                <w:sz w:val="20"/>
                <w:szCs w:val="20"/>
                <w:lang w:val="ro"/>
              </w:rPr>
              <w:t>Seminar 6. Educație formală și reproducerea intergenerațională a inegalităților sociale</w:t>
            </w:r>
          </w:p>
          <w:p w:rsidR="1D1CFCFD" w:rsidP="1D1CFCFD" w:rsidRDefault="1D1CFCFD" w14:paraId="0D393491" w14:textId="106361C5">
            <w:pPr>
              <w:spacing w:before="0" w:beforeAutospacing="off" w:after="0" w:afterAutospacing="off" w:line="276" w:lineRule="auto"/>
            </w:pPr>
            <w:r w:rsidRPr="1D1CFCFD" w:rsidR="1D1CFCFD">
              <w:rPr>
                <w:rFonts w:ascii="Cambria" w:hAnsi="Cambria" w:eastAsia="Cambria" w:cs="Cambria"/>
                <w:b w:val="1"/>
                <w:bCs w:val="1"/>
                <w:color w:val="000000" w:themeColor="text1" w:themeTint="FF" w:themeShade="FF"/>
                <w:sz w:val="20"/>
                <w:szCs w:val="20"/>
                <w:lang w:val="ro"/>
              </w:rPr>
              <w:t xml:space="preserve">Lecturi: </w:t>
            </w:r>
          </w:p>
          <w:p w:rsidR="1D1CFCFD" w:rsidP="1D1CFCFD" w:rsidRDefault="1D1CFCFD" w14:paraId="4E625E04" w14:textId="400DDF7F">
            <w:pPr>
              <w:spacing w:before="0" w:beforeAutospacing="off" w:after="0" w:afterAutospacing="off" w:line="276" w:lineRule="auto"/>
            </w:pPr>
            <w:r w:rsidRPr="1D1CFCFD" w:rsidR="1D1CFCFD">
              <w:rPr>
                <w:rFonts w:ascii="Cambria" w:hAnsi="Cambria" w:eastAsia="Cambria" w:cs="Cambria"/>
                <w:color w:val="000000" w:themeColor="text1" w:themeTint="FF" w:themeShade="FF"/>
                <w:sz w:val="20"/>
                <w:szCs w:val="20"/>
                <w:lang w:val="ro"/>
              </w:rPr>
              <w:t xml:space="preserve">Rotariu, Traian (2004). Despre rolul școlii în procesele de mobilitate socială. </w:t>
            </w:r>
            <w:r w:rsidRPr="1D1CFCFD" w:rsidR="1D1CFCFD">
              <w:rPr>
                <w:rFonts w:ascii="Cambria" w:hAnsi="Cambria" w:eastAsia="Cambria" w:cs="Cambria"/>
                <w:i w:val="1"/>
                <w:iCs w:val="1"/>
                <w:color w:val="000000" w:themeColor="text1" w:themeTint="FF" w:themeShade="FF"/>
                <w:sz w:val="20"/>
                <w:szCs w:val="20"/>
                <w:lang w:val="ro"/>
              </w:rPr>
              <w:t xml:space="preserve">Studia Universitatis Babes-Bolyai, Seria Sociologica, </w:t>
            </w:r>
            <w:r w:rsidRPr="1D1CFCFD" w:rsidR="1D1CFCFD">
              <w:rPr>
                <w:rFonts w:ascii="Cambria" w:hAnsi="Cambria" w:eastAsia="Cambria" w:cs="Cambria"/>
                <w:color w:val="000000" w:themeColor="text1" w:themeTint="FF" w:themeShade="FF"/>
                <w:sz w:val="20"/>
                <w:szCs w:val="20"/>
                <w:lang w:val="ro"/>
              </w:rPr>
              <w:t>No. 2/2004. (parola de acces: qqq)</w:t>
            </w:r>
          </w:p>
          <w:p w:rsidR="1D1CFCFD" w:rsidP="1D1CFCFD" w:rsidRDefault="1D1CFCFD" w14:paraId="4C4ACAAF" w14:textId="086EB430">
            <w:pPr>
              <w:spacing w:before="0" w:beforeAutospacing="off" w:after="0" w:afterAutospacing="off" w:line="276" w:lineRule="auto"/>
            </w:pPr>
            <w:r w:rsidRPr="1D1CFCFD" w:rsidR="1D1CFCFD">
              <w:rPr>
                <w:rFonts w:ascii="Cambria" w:hAnsi="Cambria" w:eastAsia="Cambria" w:cs="Cambria"/>
                <w:color w:val="000000" w:themeColor="text1" w:themeTint="FF" w:themeShade="FF"/>
                <w:sz w:val="20"/>
                <w:szCs w:val="20"/>
                <w:lang w:val="ro"/>
              </w:rPr>
              <w:t xml:space="preserve">Țoc, Sebastian (2016). Familie, şcoală şi success şcolar în învăţământul românesc. </w:t>
            </w:r>
            <w:r w:rsidRPr="1D1CFCFD" w:rsidR="1D1CFCFD">
              <w:rPr>
                <w:rFonts w:ascii="Cambria" w:hAnsi="Cambria" w:eastAsia="Cambria" w:cs="Cambria"/>
                <w:i w:val="1"/>
                <w:iCs w:val="1"/>
                <w:color w:val="000000" w:themeColor="text1" w:themeTint="FF" w:themeShade="FF"/>
                <w:sz w:val="20"/>
                <w:szCs w:val="20"/>
                <w:lang w:val="ro"/>
              </w:rPr>
              <w:t>Calitatea</w:t>
            </w:r>
            <w:r w:rsidRPr="1D1CFCFD" w:rsidR="1D1CFCFD">
              <w:rPr>
                <w:rFonts w:ascii="Cambria" w:hAnsi="Cambria" w:eastAsia="Cambria" w:cs="Cambria"/>
                <w:color w:val="000000" w:themeColor="text1" w:themeTint="FF" w:themeShade="FF"/>
                <w:sz w:val="20"/>
                <w:szCs w:val="20"/>
                <w:lang w:val="ro"/>
              </w:rPr>
              <w:t xml:space="preserve"> </w:t>
            </w:r>
            <w:r w:rsidRPr="1D1CFCFD" w:rsidR="1D1CFCFD">
              <w:rPr>
                <w:rFonts w:ascii="Cambria" w:hAnsi="Cambria" w:eastAsia="Cambria" w:cs="Cambria"/>
                <w:i w:val="1"/>
                <w:iCs w:val="1"/>
                <w:color w:val="000000" w:themeColor="text1" w:themeTint="FF" w:themeShade="FF"/>
                <w:sz w:val="20"/>
                <w:szCs w:val="20"/>
                <w:lang w:val="ro"/>
              </w:rPr>
              <w:t xml:space="preserve">vieţii, </w:t>
            </w:r>
            <w:r w:rsidRPr="1D1CFCFD" w:rsidR="1D1CFCFD">
              <w:rPr>
                <w:rFonts w:ascii="Cambria" w:hAnsi="Cambria" w:eastAsia="Cambria" w:cs="Cambria"/>
                <w:color w:val="000000" w:themeColor="text1" w:themeTint="FF" w:themeShade="FF"/>
                <w:sz w:val="20"/>
                <w:szCs w:val="20"/>
                <w:lang w:val="ro"/>
              </w:rPr>
              <w:t>27(3): 189-215.</w:t>
            </w:r>
          </w:p>
          <w:p w:rsidR="1D1CFCFD" w:rsidP="1D1CFCFD" w:rsidRDefault="1D1CFCFD" w14:paraId="64960BAF" w14:textId="2BA15F3F">
            <w:pPr>
              <w:spacing w:before="0" w:beforeAutospacing="off" w:after="0" w:afterAutospacing="off" w:line="276" w:lineRule="auto"/>
            </w:pPr>
            <w:r w:rsidRPr="1D1CFCFD" w:rsidR="1D1CFCFD">
              <w:rPr>
                <w:rFonts w:ascii="Cambria" w:hAnsi="Cambria" w:eastAsia="Cambria" w:cs="Cambria"/>
                <w:color w:val="000000" w:themeColor="text1" w:themeTint="FF" w:themeShade="FF"/>
                <w:sz w:val="20"/>
                <w:szCs w:val="20"/>
                <w:lang w:val="ro"/>
              </w:rPr>
              <w:t>Sau:</w:t>
            </w:r>
          </w:p>
          <w:p w:rsidR="1D1CFCFD" w:rsidP="1D1CFCFD" w:rsidRDefault="1D1CFCFD" w14:paraId="4CED44F6" w14:textId="6EE703F6">
            <w:pPr>
              <w:spacing w:before="0" w:beforeAutospacing="off" w:after="0" w:afterAutospacing="off" w:line="276" w:lineRule="auto"/>
            </w:pPr>
            <w:r w:rsidRPr="1D1CFCFD" w:rsidR="1D1CFCFD">
              <w:rPr>
                <w:rFonts w:ascii="Cambria" w:hAnsi="Cambria" w:eastAsia="Cambria" w:cs="Cambria"/>
                <w:color w:val="000000" w:themeColor="text1" w:themeTint="FF" w:themeShade="FF"/>
                <w:sz w:val="20"/>
                <w:szCs w:val="20"/>
                <w:lang w:val="ro"/>
              </w:rPr>
              <w:t xml:space="preserve">Jessica McCrory Calarco (2014). Coached for the Classroom: Parents’ Cultural Transmission and Children’s Reproduction of Educational Inequalities. </w:t>
            </w:r>
            <w:r w:rsidRPr="1D1CFCFD" w:rsidR="1D1CFCFD">
              <w:rPr>
                <w:rFonts w:ascii="Cambria" w:hAnsi="Cambria" w:eastAsia="Cambria" w:cs="Cambria"/>
                <w:i w:val="1"/>
                <w:iCs w:val="1"/>
                <w:color w:val="000000" w:themeColor="text1" w:themeTint="FF" w:themeShade="FF"/>
                <w:sz w:val="20"/>
                <w:szCs w:val="20"/>
                <w:lang w:val="ro"/>
              </w:rPr>
              <w:t>American Sociological Review</w:t>
            </w:r>
            <w:r w:rsidRPr="1D1CFCFD" w:rsidR="1D1CFCFD">
              <w:rPr>
                <w:rFonts w:ascii="Cambria" w:hAnsi="Cambria" w:eastAsia="Cambria" w:cs="Cambria"/>
                <w:color w:val="000000" w:themeColor="text1" w:themeTint="FF" w:themeShade="FF"/>
                <w:sz w:val="20"/>
                <w:szCs w:val="20"/>
                <w:lang w:val="ro"/>
              </w:rPr>
              <w:t>, 79(5): 1015–1037.</w:t>
            </w:r>
          </w:p>
          <w:p w:rsidR="1D1CFCFD" w:rsidP="1D1CFCFD" w:rsidRDefault="1D1CFCFD" w14:paraId="38EB301B" w14:textId="7245FA9A">
            <w:pPr>
              <w:spacing w:before="0" w:beforeAutospacing="off" w:after="0" w:afterAutospacing="off" w:line="276" w:lineRule="auto"/>
            </w:pPr>
            <w:r w:rsidRPr="1D1CFCFD" w:rsidR="1D1CFCFD">
              <w:rPr>
                <w:rFonts w:ascii="Cambria" w:hAnsi="Cambria" w:eastAsia="Cambria" w:cs="Cambria"/>
                <w:b w:val="1"/>
                <w:bCs w:val="1"/>
                <w:color w:val="000000" w:themeColor="text1" w:themeTint="FF" w:themeShade="FF"/>
                <w:sz w:val="20"/>
                <w:szCs w:val="20"/>
                <w:lang w:val="ro"/>
              </w:rPr>
              <w:t>Lecturi opționale:</w:t>
            </w:r>
          </w:p>
          <w:p w:rsidR="1D1CFCFD" w:rsidP="1D1CFCFD" w:rsidRDefault="1D1CFCFD" w14:paraId="021C7DFE" w14:textId="556D1AB0">
            <w:pPr>
              <w:spacing w:before="0" w:beforeAutospacing="off" w:after="0" w:afterAutospacing="off" w:line="276" w:lineRule="auto"/>
            </w:pPr>
            <w:r w:rsidRPr="1D1CFCFD" w:rsidR="1D1CFCFD">
              <w:rPr>
                <w:rFonts w:ascii="Cambria" w:hAnsi="Cambria" w:eastAsia="Cambria" w:cs="Cambria"/>
                <w:color w:val="000000" w:themeColor="text1" w:themeTint="FF" w:themeShade="FF"/>
                <w:sz w:val="20"/>
                <w:szCs w:val="20"/>
                <w:lang w:val="ro"/>
              </w:rPr>
              <w:t xml:space="preserve">Val Gillies (2005). Raising the ‘Meritocracy’: Parenting and the individualization of social class. </w:t>
            </w:r>
            <w:r w:rsidRPr="1D1CFCFD" w:rsidR="1D1CFCFD">
              <w:rPr>
                <w:rFonts w:ascii="Cambria" w:hAnsi="Cambria" w:eastAsia="Cambria" w:cs="Cambria"/>
                <w:i w:val="1"/>
                <w:iCs w:val="1"/>
                <w:color w:val="000000" w:themeColor="text1" w:themeTint="FF" w:themeShade="FF"/>
                <w:sz w:val="20"/>
                <w:szCs w:val="20"/>
                <w:lang w:val="ro"/>
              </w:rPr>
              <w:t>Sociology,</w:t>
            </w:r>
            <w:r w:rsidRPr="1D1CFCFD" w:rsidR="1D1CFCFD">
              <w:rPr>
                <w:rFonts w:ascii="Cambria" w:hAnsi="Cambria" w:eastAsia="Cambria" w:cs="Cambria"/>
                <w:color w:val="000000" w:themeColor="text1" w:themeTint="FF" w:themeShade="FF"/>
                <w:sz w:val="20"/>
                <w:szCs w:val="20"/>
                <w:lang w:val="ro"/>
              </w:rPr>
              <w:t xml:space="preserve"> 39(5): 835–853.</w:t>
            </w:r>
          </w:p>
          <w:p w:rsidR="1D1CFCFD" w:rsidP="1D1CFCFD" w:rsidRDefault="1D1CFCFD" w14:paraId="1C0AA763" w14:textId="59753D32">
            <w:pPr>
              <w:spacing w:before="0" w:beforeAutospacing="off" w:after="0" w:afterAutospacing="off" w:line="276" w:lineRule="auto"/>
            </w:pPr>
            <w:r w:rsidRPr="1D1CFCFD" w:rsidR="1D1CFCFD">
              <w:rPr>
                <w:rFonts w:ascii="Cambria" w:hAnsi="Cambria" w:eastAsia="Cambria" w:cs="Cambria"/>
                <w:color w:val="000000" w:themeColor="text1" w:themeTint="FF" w:themeShade="FF"/>
                <w:sz w:val="20"/>
                <w:szCs w:val="20"/>
                <w:lang w:val="ro"/>
              </w:rPr>
              <w:t xml:space="preserve">Florian, Bogdan și Țoc, Sebastian (2020). </w:t>
            </w:r>
            <w:r w:rsidRPr="1D1CFCFD" w:rsidR="1D1CFCFD">
              <w:rPr>
                <w:rFonts w:ascii="Cambria" w:hAnsi="Cambria" w:eastAsia="Cambria" w:cs="Cambria"/>
                <w:i w:val="1"/>
                <w:iCs w:val="1"/>
                <w:color w:val="000000" w:themeColor="text1" w:themeTint="FF" w:themeShade="FF"/>
                <w:sz w:val="20"/>
                <w:szCs w:val="20"/>
                <w:lang w:val="ro"/>
              </w:rPr>
              <w:t xml:space="preserve">Policy note: Educația în timpul pandemiei. Răspunsuri la criza nesfârșită a sistemului educațional românesc. </w:t>
            </w:r>
            <w:r w:rsidRPr="1D1CFCFD" w:rsidR="1D1CFCFD">
              <w:rPr>
                <w:rFonts w:ascii="Cambria" w:hAnsi="Cambria" w:eastAsia="Cambria" w:cs="Cambria"/>
                <w:color w:val="000000" w:themeColor="text1" w:themeTint="FF" w:themeShade="FF"/>
                <w:sz w:val="20"/>
                <w:szCs w:val="20"/>
                <w:lang w:val="ro"/>
              </w:rPr>
              <w:t xml:space="preserve">București: SNSPA. </w:t>
            </w:r>
            <w:r>
              <w:br/>
            </w:r>
            <w:r w:rsidRPr="1D1CFCFD" w:rsidR="1D1CFCFD">
              <w:rPr>
                <w:rFonts w:ascii="Cambria" w:hAnsi="Cambria" w:eastAsia="Cambria" w:cs="Cambria"/>
                <w:color w:val="000000" w:themeColor="text1" w:themeTint="FF" w:themeShade="FF"/>
                <w:sz w:val="20"/>
                <w:szCs w:val="20"/>
                <w:lang w:val="ro"/>
              </w:rPr>
              <w:t xml:space="preserve">Bădescu, Gabriel (ed.) (2019). </w:t>
            </w:r>
            <w:r w:rsidRPr="1D1CFCFD" w:rsidR="1D1CFCFD">
              <w:rPr>
                <w:rFonts w:ascii="Cambria" w:hAnsi="Cambria" w:eastAsia="Cambria" w:cs="Cambria"/>
                <w:i w:val="1"/>
                <w:iCs w:val="1"/>
                <w:color w:val="000000" w:themeColor="text1" w:themeTint="FF" w:themeShade="FF"/>
                <w:sz w:val="20"/>
                <w:szCs w:val="20"/>
                <w:lang w:val="ro"/>
              </w:rPr>
              <w:t xml:space="preserve">Școala în România din perspectiva datelor PISA. </w:t>
            </w:r>
            <w:r w:rsidRPr="1D1CFCFD" w:rsidR="1D1CFCFD">
              <w:rPr>
                <w:rFonts w:ascii="Cambria" w:hAnsi="Cambria" w:eastAsia="Cambria" w:cs="Cambria"/>
                <w:color w:val="000000" w:themeColor="text1" w:themeTint="FF" w:themeShade="FF"/>
                <w:sz w:val="20"/>
                <w:szCs w:val="20"/>
                <w:lang w:val="ro"/>
              </w:rPr>
              <w:t>Cluj-Napoca: Presa Universitară Clujeană.</w:t>
            </w:r>
          </w:p>
        </w:tc>
        <w:tc>
          <w:tcPr>
            <w:tcW w:w="2099" w:type="dxa"/>
            <w:tcBorders>
              <w:top w:val="single" w:sz="8"/>
              <w:left w:val="single" w:sz="8"/>
              <w:bottom w:val="single" w:sz="8"/>
              <w:right w:val="single" w:sz="8"/>
            </w:tcBorders>
            <w:tcMar>
              <w:left w:w="108" w:type="dxa"/>
              <w:right w:w="108" w:type="dxa"/>
            </w:tcMar>
            <w:vAlign w:val="top"/>
          </w:tcPr>
          <w:p w:rsidR="1D1CFCFD" w:rsidP="1D1CFCFD" w:rsidRDefault="1D1CFCFD" w14:paraId="77D18D99" w14:textId="10EE2C05">
            <w:pPr>
              <w:spacing w:before="0" w:beforeAutospacing="off" w:after="0" w:afterAutospacing="off" w:line="276" w:lineRule="auto"/>
            </w:pPr>
            <w:r w:rsidRPr="1D1CFCFD" w:rsidR="1D1CFCFD">
              <w:rPr>
                <w:rFonts w:ascii="Cambria" w:hAnsi="Cambria" w:eastAsia="Cambria" w:cs="Cambria"/>
                <w:color w:val="000000" w:themeColor="text1" w:themeTint="FF" w:themeShade="FF"/>
                <w:sz w:val="20"/>
                <w:szCs w:val="20"/>
                <w:lang w:val="ro"/>
              </w:rPr>
              <w:t>Introducerea autorilor lecturilor, prezentarea temelor de seminar realizate de studenți, discuții</w:t>
            </w:r>
          </w:p>
        </w:tc>
        <w:tc>
          <w:tcPr>
            <w:tcW w:w="1369" w:type="dxa"/>
            <w:tcBorders>
              <w:top w:val="single" w:sz="8"/>
              <w:left w:val="single" w:sz="8"/>
              <w:bottom w:val="single" w:sz="8"/>
              <w:right w:val="single" w:sz="8"/>
            </w:tcBorders>
            <w:tcMar>
              <w:left w:w="108" w:type="dxa"/>
              <w:right w:w="108" w:type="dxa"/>
            </w:tcMar>
            <w:vAlign w:val="top"/>
          </w:tcPr>
          <w:p w:rsidR="1D1CFCFD" w:rsidP="1D1CFCFD" w:rsidRDefault="1D1CFCFD" w14:paraId="22117B77" w14:textId="1CB76AD1">
            <w:pPr>
              <w:spacing w:before="0" w:beforeAutospacing="off" w:after="0" w:afterAutospacing="off" w:line="276" w:lineRule="auto"/>
            </w:pPr>
            <w:r w:rsidRPr="1D1CFCFD" w:rsidR="1D1CFCFD">
              <w:rPr>
                <w:rFonts w:ascii="Cambria" w:hAnsi="Cambria" w:eastAsia="Cambria" w:cs="Cambria"/>
                <w:color w:val="000000" w:themeColor="text1" w:themeTint="FF" w:themeShade="FF"/>
                <w:sz w:val="20"/>
                <w:szCs w:val="20"/>
                <w:lang w:val="ro"/>
              </w:rPr>
              <w:t xml:space="preserve"> </w:t>
            </w:r>
          </w:p>
        </w:tc>
      </w:tr>
      <w:tr w:rsidR="1D1CFCFD" w:rsidTr="1D1CFCFD" w14:paraId="6CC4712D">
        <w:trPr>
          <w:trHeight w:val="300"/>
        </w:trPr>
        <w:tc>
          <w:tcPr>
            <w:tcW w:w="6305" w:type="dxa"/>
            <w:tcBorders>
              <w:top w:val="single" w:sz="8"/>
              <w:left w:val="single" w:sz="8"/>
              <w:bottom w:val="single" w:sz="8"/>
              <w:right w:val="single" w:sz="8"/>
            </w:tcBorders>
            <w:tcMar>
              <w:left w:w="108" w:type="dxa"/>
              <w:right w:w="108" w:type="dxa"/>
            </w:tcMar>
            <w:vAlign w:val="top"/>
          </w:tcPr>
          <w:p w:rsidR="1D1CFCFD" w:rsidP="1D1CFCFD" w:rsidRDefault="1D1CFCFD" w14:paraId="14303B5B" w14:textId="600A2F2D">
            <w:pPr>
              <w:spacing w:before="0" w:beforeAutospacing="off" w:after="0" w:afterAutospacing="off" w:line="276" w:lineRule="auto"/>
            </w:pPr>
            <w:r w:rsidRPr="1D1CFCFD" w:rsidR="1D1CFCFD">
              <w:rPr>
                <w:rFonts w:ascii="Cambria" w:hAnsi="Cambria" w:eastAsia="Cambria" w:cs="Cambria"/>
                <w:b w:val="1"/>
                <w:bCs w:val="1"/>
                <w:color w:val="000000" w:themeColor="text1" w:themeTint="FF" w:themeShade="FF"/>
                <w:sz w:val="20"/>
                <w:szCs w:val="20"/>
                <w:lang w:val="ro"/>
              </w:rPr>
              <w:t xml:space="preserve">Seminar 7. Habitus și poziționare ocupațională </w:t>
            </w:r>
          </w:p>
          <w:p w:rsidR="1D1CFCFD" w:rsidP="1D1CFCFD" w:rsidRDefault="1D1CFCFD" w14:paraId="51645E40" w14:textId="7675AABB">
            <w:pPr>
              <w:spacing w:before="0" w:beforeAutospacing="off" w:after="0" w:afterAutospacing="off" w:line="276" w:lineRule="auto"/>
            </w:pPr>
            <w:r w:rsidRPr="1D1CFCFD" w:rsidR="1D1CFCFD">
              <w:rPr>
                <w:rFonts w:ascii="Cambria" w:hAnsi="Cambria" w:eastAsia="Cambria" w:cs="Cambria"/>
                <w:color w:val="000000" w:themeColor="text1" w:themeTint="FF" w:themeShade="FF"/>
                <w:sz w:val="20"/>
                <w:szCs w:val="20"/>
                <w:lang w:val="ro"/>
              </w:rPr>
              <w:t xml:space="preserve">Ingram, N and Allen, K. (2019) ‘Talent-spotting’ or ‘social magic’? Inequality, cultural sorting and constructions of the ideal graduate in elite professions. </w:t>
            </w:r>
            <w:r w:rsidRPr="1D1CFCFD" w:rsidR="1D1CFCFD">
              <w:rPr>
                <w:rFonts w:ascii="Cambria" w:hAnsi="Cambria" w:eastAsia="Cambria" w:cs="Cambria"/>
                <w:i w:val="1"/>
                <w:iCs w:val="1"/>
                <w:color w:val="000000" w:themeColor="text1" w:themeTint="FF" w:themeShade="FF"/>
                <w:sz w:val="20"/>
                <w:szCs w:val="20"/>
                <w:lang w:val="ro"/>
              </w:rPr>
              <w:t>Sociological Review,</w:t>
            </w:r>
            <w:r w:rsidRPr="1D1CFCFD" w:rsidR="1D1CFCFD">
              <w:rPr>
                <w:rFonts w:ascii="Cambria" w:hAnsi="Cambria" w:eastAsia="Cambria" w:cs="Cambria"/>
                <w:color w:val="000000" w:themeColor="text1" w:themeTint="FF" w:themeShade="FF"/>
                <w:sz w:val="20"/>
                <w:szCs w:val="20"/>
                <w:lang w:val="ro"/>
              </w:rPr>
              <w:t xml:space="preserve"> 67 (3). pp. 723-740. </w:t>
            </w:r>
          </w:p>
          <w:p w:rsidR="1D1CFCFD" w:rsidP="1D1CFCFD" w:rsidRDefault="1D1CFCFD" w14:paraId="72E61ED6" w14:textId="5497FBCF">
            <w:pPr>
              <w:spacing w:before="0" w:beforeAutospacing="off" w:after="0" w:afterAutospacing="off" w:line="276" w:lineRule="auto"/>
            </w:pPr>
            <w:r w:rsidRPr="1D1CFCFD" w:rsidR="1D1CFCFD">
              <w:rPr>
                <w:rFonts w:ascii="Cambria" w:hAnsi="Cambria" w:eastAsia="Cambria" w:cs="Cambria"/>
                <w:i w:val="1"/>
                <w:iCs w:val="1"/>
                <w:color w:val="000000" w:themeColor="text1" w:themeTint="FF" w:themeShade="FF"/>
                <w:sz w:val="20"/>
                <w:szCs w:val="20"/>
                <w:lang w:val="ro"/>
              </w:rPr>
              <w:t>Lecturi opționale:</w:t>
            </w:r>
            <w:r>
              <w:br/>
            </w:r>
            <w:r w:rsidRPr="1D1CFCFD" w:rsidR="1D1CFCFD">
              <w:rPr>
                <w:rFonts w:ascii="Cambria" w:hAnsi="Cambria" w:eastAsia="Cambria" w:cs="Cambria"/>
                <w:sz w:val="20"/>
                <w:szCs w:val="20"/>
                <w:lang w:val="ro"/>
              </w:rPr>
              <w:t xml:space="preserve"> </w:t>
            </w:r>
            <w:r w:rsidRPr="1D1CFCFD" w:rsidR="1D1CFCFD">
              <w:rPr>
                <w:rFonts w:ascii="Cambria" w:hAnsi="Cambria" w:eastAsia="Cambria" w:cs="Cambria"/>
                <w:i w:val="1"/>
                <w:iCs w:val="1"/>
                <w:color w:val="000000" w:themeColor="text1" w:themeTint="FF" w:themeShade="FF"/>
                <w:sz w:val="20"/>
                <w:szCs w:val="20"/>
                <w:lang w:val="ro"/>
              </w:rPr>
              <w:t xml:space="preserve"> </w:t>
            </w:r>
            <w:r w:rsidRPr="1D1CFCFD" w:rsidR="1D1CFCFD">
              <w:rPr>
                <w:rFonts w:ascii="Cambria" w:hAnsi="Cambria" w:eastAsia="Cambria" w:cs="Cambria"/>
                <w:color w:val="000000" w:themeColor="text1" w:themeTint="FF" w:themeShade="FF"/>
                <w:sz w:val="20"/>
                <w:szCs w:val="20"/>
                <w:lang w:val="ro"/>
              </w:rPr>
              <w:t xml:space="preserve">Holford, Angus (2017). Access to and Returns from Unpaid Graduate Internships. </w:t>
            </w:r>
            <w:r w:rsidRPr="1D1CFCFD" w:rsidR="1D1CFCFD">
              <w:rPr>
                <w:rFonts w:ascii="Cambria" w:hAnsi="Cambria" w:eastAsia="Cambria" w:cs="Cambria"/>
                <w:i w:val="1"/>
                <w:iCs w:val="1"/>
                <w:color w:val="000000" w:themeColor="text1" w:themeTint="FF" w:themeShade="FF"/>
                <w:sz w:val="20"/>
                <w:szCs w:val="20"/>
                <w:lang w:val="ro"/>
              </w:rPr>
              <w:t xml:space="preserve">ISER Working Papers, </w:t>
            </w:r>
            <w:r w:rsidRPr="1D1CFCFD" w:rsidR="1D1CFCFD">
              <w:rPr>
                <w:rFonts w:ascii="Cambria" w:hAnsi="Cambria" w:eastAsia="Cambria" w:cs="Cambria"/>
                <w:color w:val="000000" w:themeColor="text1" w:themeTint="FF" w:themeShade="FF"/>
                <w:sz w:val="20"/>
                <w:szCs w:val="20"/>
                <w:lang w:val="ro"/>
              </w:rPr>
              <w:t>June 2017, pp. 1-37.</w:t>
            </w:r>
          </w:p>
        </w:tc>
        <w:tc>
          <w:tcPr>
            <w:tcW w:w="2099" w:type="dxa"/>
            <w:tcBorders>
              <w:top w:val="single" w:sz="8"/>
              <w:left w:val="single" w:sz="8"/>
              <w:bottom w:val="single" w:sz="8"/>
              <w:right w:val="single" w:sz="8"/>
            </w:tcBorders>
            <w:tcMar>
              <w:left w:w="108" w:type="dxa"/>
              <w:right w:w="108" w:type="dxa"/>
            </w:tcMar>
            <w:vAlign w:val="top"/>
          </w:tcPr>
          <w:p w:rsidR="1D1CFCFD" w:rsidP="1D1CFCFD" w:rsidRDefault="1D1CFCFD" w14:paraId="402F8B00" w14:textId="7A2EF89B">
            <w:pPr>
              <w:spacing w:before="0" w:beforeAutospacing="off" w:after="0" w:afterAutospacing="off" w:line="276" w:lineRule="auto"/>
            </w:pPr>
            <w:r w:rsidRPr="1D1CFCFD" w:rsidR="1D1CFCFD">
              <w:rPr>
                <w:rFonts w:ascii="Cambria" w:hAnsi="Cambria" w:eastAsia="Cambria" w:cs="Cambria"/>
                <w:color w:val="000000" w:themeColor="text1" w:themeTint="FF" w:themeShade="FF"/>
                <w:sz w:val="20"/>
                <w:szCs w:val="20"/>
                <w:lang w:val="ro"/>
              </w:rPr>
              <w:t>Introducerea autorilor lecturilor, prezentarea temelor de seminar realizate de studenți, discuții</w:t>
            </w:r>
          </w:p>
        </w:tc>
        <w:tc>
          <w:tcPr>
            <w:tcW w:w="1369" w:type="dxa"/>
            <w:tcBorders>
              <w:top w:val="single" w:sz="8"/>
              <w:left w:val="single" w:sz="8"/>
              <w:bottom w:val="single" w:sz="8"/>
              <w:right w:val="single" w:sz="8"/>
            </w:tcBorders>
            <w:tcMar>
              <w:left w:w="108" w:type="dxa"/>
              <w:right w:w="108" w:type="dxa"/>
            </w:tcMar>
            <w:vAlign w:val="top"/>
          </w:tcPr>
          <w:p w:rsidR="1D1CFCFD" w:rsidP="1D1CFCFD" w:rsidRDefault="1D1CFCFD" w14:paraId="2A5DEB85" w14:textId="64A70BE8">
            <w:pPr>
              <w:spacing w:before="0" w:beforeAutospacing="off" w:after="0" w:afterAutospacing="off" w:line="276" w:lineRule="auto"/>
            </w:pPr>
            <w:r w:rsidRPr="1D1CFCFD" w:rsidR="1D1CFCFD">
              <w:rPr>
                <w:rFonts w:ascii="Cambria" w:hAnsi="Cambria" w:eastAsia="Cambria" w:cs="Cambria"/>
                <w:color w:val="000000" w:themeColor="text1" w:themeTint="FF" w:themeShade="FF"/>
                <w:sz w:val="20"/>
                <w:szCs w:val="20"/>
                <w:lang w:val="ro"/>
              </w:rPr>
              <w:t xml:space="preserve"> </w:t>
            </w:r>
          </w:p>
        </w:tc>
      </w:tr>
      <w:tr w:rsidR="1D1CFCFD" w:rsidTr="1D1CFCFD" w14:paraId="4E2E95E1">
        <w:trPr>
          <w:trHeight w:val="300"/>
        </w:trPr>
        <w:tc>
          <w:tcPr>
            <w:tcW w:w="6305" w:type="dxa"/>
            <w:tcBorders>
              <w:top w:val="single" w:sz="8"/>
              <w:left w:val="single" w:sz="8"/>
              <w:bottom w:val="single" w:sz="8"/>
              <w:right w:val="single" w:sz="8"/>
            </w:tcBorders>
            <w:tcMar>
              <w:left w:w="108" w:type="dxa"/>
              <w:right w:w="108" w:type="dxa"/>
            </w:tcMar>
            <w:vAlign w:val="top"/>
          </w:tcPr>
          <w:p w:rsidR="1D1CFCFD" w:rsidP="1D1CFCFD" w:rsidRDefault="1D1CFCFD" w14:paraId="77B5AA64" w14:textId="1EA7F975">
            <w:pPr>
              <w:spacing w:before="0" w:beforeAutospacing="off" w:after="0" w:afterAutospacing="off" w:line="276" w:lineRule="auto"/>
            </w:pPr>
            <w:r w:rsidRPr="1D1CFCFD" w:rsidR="1D1CFCFD">
              <w:rPr>
                <w:rFonts w:ascii="Cambria" w:hAnsi="Cambria" w:eastAsia="Cambria" w:cs="Cambria"/>
                <w:b w:val="1"/>
                <w:bCs w:val="1"/>
                <w:color w:val="000000" w:themeColor="text1" w:themeTint="FF" w:themeShade="FF"/>
                <w:sz w:val="20"/>
                <w:szCs w:val="20"/>
                <w:lang w:val="ro"/>
              </w:rPr>
              <w:t>Seminar 8.</w:t>
            </w:r>
            <w:r w:rsidRPr="1D1CFCFD" w:rsidR="1D1CFCFD">
              <w:rPr>
                <w:rFonts w:ascii="Cambria" w:hAnsi="Cambria" w:eastAsia="Cambria" w:cs="Cambria"/>
                <w:color w:val="000000" w:themeColor="text1" w:themeTint="FF" w:themeShade="FF"/>
                <w:sz w:val="20"/>
                <w:szCs w:val="20"/>
                <w:lang w:val="ro"/>
              </w:rPr>
              <w:t xml:space="preserve"> </w:t>
            </w:r>
            <w:r w:rsidRPr="1D1CFCFD" w:rsidR="1D1CFCFD">
              <w:rPr>
                <w:rFonts w:ascii="Cambria" w:hAnsi="Cambria" w:eastAsia="Cambria" w:cs="Cambria"/>
                <w:b w:val="1"/>
                <w:bCs w:val="1"/>
                <w:color w:val="000000" w:themeColor="text1" w:themeTint="FF" w:themeShade="FF"/>
                <w:sz w:val="20"/>
                <w:szCs w:val="20"/>
                <w:lang w:val="ro"/>
              </w:rPr>
              <w:t>Clasă și digitalizarea muncii</w:t>
            </w:r>
          </w:p>
          <w:p w:rsidR="1D1CFCFD" w:rsidP="1D1CFCFD" w:rsidRDefault="1D1CFCFD" w14:paraId="1B4975D1" w14:textId="5D063C62">
            <w:pPr>
              <w:spacing w:before="0" w:beforeAutospacing="off" w:after="0" w:afterAutospacing="off" w:line="276" w:lineRule="auto"/>
            </w:pPr>
            <w:r w:rsidRPr="1D1CFCFD" w:rsidR="1D1CFCFD">
              <w:rPr>
                <w:rFonts w:ascii="Cambria" w:hAnsi="Cambria" w:eastAsia="Cambria" w:cs="Cambria"/>
                <w:b w:val="1"/>
                <w:bCs w:val="1"/>
                <w:color w:val="000000" w:themeColor="text1" w:themeTint="FF" w:themeShade="FF"/>
                <w:sz w:val="20"/>
                <w:szCs w:val="20"/>
                <w:lang w:val="ro"/>
              </w:rPr>
              <w:t>Lectură:</w:t>
            </w:r>
          </w:p>
          <w:p w:rsidR="1D1CFCFD" w:rsidP="1D1CFCFD" w:rsidRDefault="1D1CFCFD" w14:paraId="49B94E2D" w14:textId="1701B039">
            <w:pPr>
              <w:tabs>
                <w:tab w:val="left" w:leader="none" w:pos="0"/>
                <w:tab w:val="left" w:leader="none" w:pos="0"/>
                <w:tab w:val="left" w:leader="none" w:pos="284"/>
              </w:tabs>
              <w:spacing w:before="0" w:beforeAutospacing="off" w:after="0" w:afterAutospacing="off" w:line="276" w:lineRule="auto"/>
            </w:pPr>
            <w:r w:rsidRPr="1D1CFCFD" w:rsidR="1D1CFCFD">
              <w:rPr>
                <w:rFonts w:ascii="Cambria" w:hAnsi="Cambria" w:eastAsia="Cambria" w:cs="Cambria"/>
                <w:color w:val="000000" w:themeColor="text1" w:themeTint="FF" w:themeShade="FF"/>
                <w:sz w:val="20"/>
                <w:szCs w:val="20"/>
                <w:lang w:val="ro"/>
              </w:rPr>
              <w:t>Martindale, Nicholas and Lehdonvirta, Villi (2023). Labour market digitalization and social class: evidence of mobility and reproduction from a European survey of online platform workers. Socio-Economic Review, 2023, Vol. 21, No. 4, pp. 1945–1965.</w:t>
            </w:r>
          </w:p>
          <w:p w:rsidR="1D1CFCFD" w:rsidP="1D1CFCFD" w:rsidRDefault="1D1CFCFD" w14:paraId="7D3AABEB" w14:textId="5663DA43">
            <w:pPr>
              <w:spacing w:before="0" w:beforeAutospacing="off" w:after="0" w:afterAutospacing="off" w:line="276" w:lineRule="auto"/>
            </w:pPr>
            <w:r w:rsidRPr="1D1CFCFD" w:rsidR="1D1CFCFD">
              <w:rPr>
                <w:rFonts w:ascii="Cambria" w:hAnsi="Cambria" w:eastAsia="Cambria" w:cs="Cambria"/>
                <w:color w:val="000000" w:themeColor="text1" w:themeTint="FF" w:themeShade="FF"/>
                <w:sz w:val="20"/>
                <w:szCs w:val="20"/>
                <w:lang w:val="ro"/>
              </w:rPr>
              <w:t xml:space="preserve"> </w:t>
            </w:r>
          </w:p>
        </w:tc>
        <w:tc>
          <w:tcPr>
            <w:tcW w:w="2099" w:type="dxa"/>
            <w:tcBorders>
              <w:top w:val="single" w:sz="8"/>
              <w:left w:val="single" w:sz="8"/>
              <w:bottom w:val="single" w:sz="8"/>
              <w:right w:val="single" w:sz="8"/>
            </w:tcBorders>
            <w:tcMar>
              <w:left w:w="108" w:type="dxa"/>
              <w:right w:w="108" w:type="dxa"/>
            </w:tcMar>
            <w:vAlign w:val="top"/>
          </w:tcPr>
          <w:p w:rsidR="1D1CFCFD" w:rsidP="1D1CFCFD" w:rsidRDefault="1D1CFCFD" w14:paraId="699C0BAB" w14:textId="5E1BBD6F">
            <w:pPr>
              <w:spacing w:before="0" w:beforeAutospacing="off" w:after="0" w:afterAutospacing="off" w:line="276" w:lineRule="auto"/>
            </w:pPr>
            <w:r w:rsidRPr="1D1CFCFD" w:rsidR="1D1CFCFD">
              <w:rPr>
                <w:rFonts w:ascii="Cambria" w:hAnsi="Cambria" w:eastAsia="Cambria" w:cs="Cambria"/>
                <w:color w:val="000000" w:themeColor="text1" w:themeTint="FF" w:themeShade="FF"/>
                <w:sz w:val="20"/>
                <w:szCs w:val="20"/>
                <w:lang w:val="ro"/>
              </w:rPr>
              <w:t>Introducerea autorilor lecturilor, prezentarea temelor de seminar realizate de studenți, discuții</w:t>
            </w:r>
          </w:p>
        </w:tc>
        <w:tc>
          <w:tcPr>
            <w:tcW w:w="1369" w:type="dxa"/>
            <w:tcBorders>
              <w:top w:val="single" w:sz="8"/>
              <w:left w:val="single" w:sz="8"/>
              <w:bottom w:val="single" w:sz="8"/>
              <w:right w:val="single" w:sz="8"/>
            </w:tcBorders>
            <w:tcMar>
              <w:left w:w="108" w:type="dxa"/>
              <w:right w:w="108" w:type="dxa"/>
            </w:tcMar>
            <w:vAlign w:val="top"/>
          </w:tcPr>
          <w:p w:rsidR="1D1CFCFD" w:rsidP="1D1CFCFD" w:rsidRDefault="1D1CFCFD" w14:paraId="15EFDC97" w14:textId="5C861293">
            <w:pPr>
              <w:spacing w:before="0" w:beforeAutospacing="off" w:after="0" w:afterAutospacing="off" w:line="276" w:lineRule="auto"/>
            </w:pPr>
            <w:r w:rsidRPr="1D1CFCFD" w:rsidR="1D1CFCFD">
              <w:rPr>
                <w:rFonts w:ascii="Cambria" w:hAnsi="Cambria" w:eastAsia="Cambria" w:cs="Cambria"/>
                <w:color w:val="000000" w:themeColor="text1" w:themeTint="FF" w:themeShade="FF"/>
                <w:sz w:val="20"/>
                <w:szCs w:val="20"/>
                <w:lang w:val="ro"/>
              </w:rPr>
              <w:t xml:space="preserve"> </w:t>
            </w:r>
          </w:p>
        </w:tc>
      </w:tr>
      <w:tr w:rsidR="1D1CFCFD" w:rsidTr="1D1CFCFD" w14:paraId="52EE48E0">
        <w:trPr>
          <w:trHeight w:val="300"/>
        </w:trPr>
        <w:tc>
          <w:tcPr>
            <w:tcW w:w="6305" w:type="dxa"/>
            <w:tcBorders>
              <w:top w:val="single" w:sz="8"/>
              <w:left w:val="single" w:sz="8"/>
              <w:bottom w:val="single" w:sz="8"/>
              <w:right w:val="single" w:sz="8"/>
            </w:tcBorders>
            <w:tcMar>
              <w:left w:w="108" w:type="dxa"/>
              <w:right w:w="108" w:type="dxa"/>
            </w:tcMar>
            <w:vAlign w:val="top"/>
          </w:tcPr>
          <w:p w:rsidR="1D1CFCFD" w:rsidP="1D1CFCFD" w:rsidRDefault="1D1CFCFD" w14:paraId="4FE9010F" w14:textId="346EE29F">
            <w:pPr>
              <w:spacing w:before="0" w:beforeAutospacing="off" w:after="0" w:afterAutospacing="off" w:line="276" w:lineRule="auto"/>
            </w:pPr>
            <w:r w:rsidRPr="1D1CFCFD" w:rsidR="1D1CFCFD">
              <w:rPr>
                <w:rFonts w:ascii="Cambria" w:hAnsi="Cambria" w:eastAsia="Cambria" w:cs="Cambria"/>
                <w:b w:val="1"/>
                <w:bCs w:val="1"/>
                <w:color w:val="000000" w:themeColor="text1" w:themeTint="FF" w:themeShade="FF"/>
                <w:sz w:val="20"/>
                <w:szCs w:val="20"/>
                <w:lang w:val="ro"/>
              </w:rPr>
              <w:t xml:space="preserve">Seminar 9. Transformarea relațiilor de muncă și munca precară </w:t>
            </w:r>
          </w:p>
          <w:p w:rsidR="1D1CFCFD" w:rsidP="1D1CFCFD" w:rsidRDefault="1D1CFCFD" w14:paraId="0BC1C295" w14:textId="53CEEA0A">
            <w:pPr>
              <w:spacing w:before="0" w:beforeAutospacing="off" w:after="0" w:afterAutospacing="off" w:line="276" w:lineRule="auto"/>
            </w:pPr>
            <w:r w:rsidRPr="1D1CFCFD" w:rsidR="1D1CFCFD">
              <w:rPr>
                <w:rFonts w:ascii="Cambria" w:hAnsi="Cambria" w:eastAsia="Cambria" w:cs="Cambria"/>
                <w:b w:val="1"/>
                <w:bCs w:val="1"/>
                <w:color w:val="000000" w:themeColor="text1" w:themeTint="FF" w:themeShade="FF"/>
                <w:sz w:val="20"/>
                <w:szCs w:val="20"/>
                <w:lang w:val="ro"/>
              </w:rPr>
              <w:t>Lecturi:</w:t>
            </w:r>
          </w:p>
          <w:p w:rsidR="1D1CFCFD" w:rsidP="1D1CFCFD" w:rsidRDefault="1D1CFCFD" w14:paraId="4C77FF54" w14:textId="5EC0B5E3">
            <w:pPr>
              <w:spacing w:before="0" w:beforeAutospacing="off" w:after="0" w:afterAutospacing="off" w:line="276" w:lineRule="auto"/>
            </w:pPr>
            <w:r w:rsidRPr="1D1CFCFD" w:rsidR="1D1CFCFD">
              <w:rPr>
                <w:rFonts w:ascii="Cambria" w:hAnsi="Cambria" w:eastAsia="Cambria" w:cs="Cambria"/>
                <w:color w:val="000000" w:themeColor="text1" w:themeTint="FF" w:themeShade="FF"/>
                <w:sz w:val="20"/>
                <w:szCs w:val="20"/>
                <w:lang w:val="ro"/>
              </w:rPr>
              <w:t>Butler, Tim and Watt, T. (2007): Understanding social inequality. Chapter 7: New Work and New Workers. London: Sage.</w:t>
            </w:r>
          </w:p>
          <w:p w:rsidR="1D1CFCFD" w:rsidP="1D1CFCFD" w:rsidRDefault="1D1CFCFD" w14:paraId="1FB31754" w14:textId="6AB188DB">
            <w:pPr>
              <w:spacing w:before="0" w:beforeAutospacing="off" w:after="0" w:afterAutospacing="off" w:line="276" w:lineRule="auto"/>
            </w:pPr>
            <w:r w:rsidRPr="1D1CFCFD" w:rsidR="1D1CFCFD">
              <w:rPr>
                <w:rFonts w:ascii="Cambria" w:hAnsi="Cambria" w:eastAsia="Cambria" w:cs="Cambria"/>
                <w:color w:val="000000" w:themeColor="text1" w:themeTint="FF" w:themeShade="FF"/>
                <w:sz w:val="20"/>
                <w:szCs w:val="20"/>
                <w:lang w:val="ro"/>
              </w:rPr>
              <w:t xml:space="preserve">Guga, Ştefan (2016). </w:t>
            </w:r>
            <w:r w:rsidRPr="1D1CFCFD" w:rsidR="1D1CFCFD">
              <w:rPr>
                <w:rFonts w:ascii="Cambria" w:hAnsi="Cambria" w:eastAsia="Cambria" w:cs="Cambria"/>
                <w:i w:val="1"/>
                <w:iCs w:val="1"/>
                <w:color w:val="000000" w:themeColor="text1" w:themeTint="FF" w:themeShade="FF"/>
                <w:sz w:val="20"/>
                <w:szCs w:val="20"/>
                <w:lang w:val="ro"/>
              </w:rPr>
              <w:t xml:space="preserve">Munca atipică în România de la izbucnirea crizei. O perspectivă de ansamblu. </w:t>
            </w:r>
            <w:r w:rsidRPr="1D1CFCFD" w:rsidR="1D1CFCFD">
              <w:rPr>
                <w:rFonts w:ascii="Cambria" w:hAnsi="Cambria" w:eastAsia="Cambria" w:cs="Cambria"/>
                <w:color w:val="000000" w:themeColor="text1" w:themeTint="FF" w:themeShade="FF"/>
                <w:sz w:val="20"/>
                <w:szCs w:val="20"/>
                <w:lang w:val="ro"/>
              </w:rPr>
              <w:t>Bucureşti: Next Publishing.</w:t>
            </w:r>
          </w:p>
          <w:p w:rsidR="1D1CFCFD" w:rsidP="1D1CFCFD" w:rsidRDefault="1D1CFCFD" w14:paraId="10463C42" w14:textId="59C2487A">
            <w:pPr>
              <w:spacing w:before="0" w:beforeAutospacing="off" w:after="0" w:afterAutospacing="off" w:line="276" w:lineRule="auto"/>
            </w:pPr>
            <w:r w:rsidRPr="1D1CFCFD" w:rsidR="1D1CFCFD">
              <w:rPr>
                <w:rFonts w:ascii="Cambria" w:hAnsi="Cambria" w:eastAsia="Cambria" w:cs="Cambria"/>
                <w:i w:val="1"/>
                <w:iCs w:val="1"/>
                <w:color w:val="000000" w:themeColor="text1" w:themeTint="FF" w:themeShade="FF"/>
                <w:sz w:val="20"/>
                <w:szCs w:val="20"/>
                <w:lang w:val="ro"/>
              </w:rPr>
              <w:t xml:space="preserve">Lecturi opționale: </w:t>
            </w:r>
            <w:r>
              <w:br/>
            </w:r>
            <w:r w:rsidRPr="1D1CFCFD" w:rsidR="1D1CFCFD">
              <w:rPr>
                <w:rFonts w:ascii="Cambria" w:hAnsi="Cambria" w:eastAsia="Cambria" w:cs="Cambria"/>
                <w:color w:val="000000" w:themeColor="text1" w:themeTint="FF" w:themeShade="FF"/>
                <w:sz w:val="20"/>
                <w:szCs w:val="20"/>
                <w:lang w:val="ro"/>
              </w:rPr>
              <w:t xml:space="preserve">Standing, Guy (2015). The Precariat and Class Struggle, </w:t>
            </w:r>
            <w:r w:rsidRPr="1D1CFCFD" w:rsidR="1D1CFCFD">
              <w:rPr>
                <w:rFonts w:ascii="Cambria" w:hAnsi="Cambria" w:eastAsia="Cambria" w:cs="Cambria"/>
                <w:i w:val="1"/>
                <w:iCs w:val="1"/>
                <w:color w:val="000000" w:themeColor="text1" w:themeTint="FF" w:themeShade="FF"/>
                <w:sz w:val="20"/>
                <w:szCs w:val="20"/>
                <w:lang w:val="ro"/>
              </w:rPr>
              <w:t xml:space="preserve">RCCS Annual Review </w:t>
            </w:r>
            <w:r w:rsidRPr="1D1CFCFD" w:rsidR="1D1CFCFD">
              <w:rPr>
                <w:rFonts w:ascii="Cambria" w:hAnsi="Cambria" w:eastAsia="Cambria" w:cs="Cambria"/>
                <w:color w:val="000000" w:themeColor="text1" w:themeTint="FF" w:themeShade="FF"/>
                <w:sz w:val="20"/>
                <w:szCs w:val="20"/>
                <w:lang w:val="ro"/>
              </w:rPr>
              <w:t xml:space="preserve">[Online], 7 | 2015, </w:t>
            </w:r>
            <w:hyperlink r:id="R0e00e1f4d28f4287">
              <w:r w:rsidRPr="1D1CFCFD" w:rsidR="1D1CFCFD">
                <w:rPr>
                  <w:rStyle w:val="Hyperlink"/>
                  <w:rFonts w:ascii="Cambria" w:hAnsi="Cambria" w:eastAsia="Cambria" w:cs="Cambria"/>
                  <w:strike w:val="0"/>
                  <w:dstrike w:val="0"/>
                  <w:color w:val="467886"/>
                  <w:sz w:val="20"/>
                  <w:szCs w:val="20"/>
                  <w:u w:val="single"/>
                  <w:lang w:val="ro"/>
                </w:rPr>
                <w:t>http://journals.openedition.org/rccsar/585</w:t>
              </w:r>
            </w:hyperlink>
            <w:r w:rsidRPr="1D1CFCFD" w:rsidR="1D1CFCFD">
              <w:rPr>
                <w:rFonts w:ascii="Cambria" w:hAnsi="Cambria" w:eastAsia="Cambria" w:cs="Cambria"/>
                <w:color w:val="000000" w:themeColor="text1" w:themeTint="FF" w:themeShade="FF"/>
                <w:sz w:val="20"/>
                <w:szCs w:val="20"/>
                <w:lang w:val="ro"/>
              </w:rPr>
              <w:t xml:space="preserve">. </w:t>
            </w:r>
            <w:r>
              <w:br/>
            </w:r>
            <w:r w:rsidRPr="1D1CFCFD" w:rsidR="1D1CFCFD">
              <w:rPr>
                <w:rFonts w:ascii="Cambria" w:hAnsi="Cambria" w:eastAsia="Cambria" w:cs="Cambria"/>
                <w:color w:val="000000" w:themeColor="text1" w:themeTint="FF" w:themeShade="FF"/>
                <w:sz w:val="20"/>
                <w:szCs w:val="20"/>
                <w:lang w:val="ro"/>
              </w:rPr>
              <w:t xml:space="preserve">Standing, Guy (2012). Precariatul şi de ce ar avea aceasta nevoie de o democraţie deliberativă. </w:t>
            </w:r>
            <w:r w:rsidRPr="1D1CFCFD" w:rsidR="1D1CFCFD">
              <w:rPr>
                <w:rFonts w:ascii="Cambria" w:hAnsi="Cambria" w:eastAsia="Cambria" w:cs="Cambria"/>
                <w:i w:val="1"/>
                <w:iCs w:val="1"/>
                <w:color w:val="000000" w:themeColor="text1" w:themeTint="FF" w:themeShade="FF"/>
                <w:sz w:val="20"/>
                <w:szCs w:val="20"/>
                <w:lang w:val="ro"/>
              </w:rPr>
              <w:t xml:space="preserve">Critic Atac, </w:t>
            </w:r>
            <w:r w:rsidRPr="1D1CFCFD" w:rsidR="1D1CFCFD">
              <w:rPr>
                <w:rFonts w:ascii="Cambria" w:hAnsi="Cambria" w:eastAsia="Cambria" w:cs="Cambria"/>
                <w:color w:val="000000" w:themeColor="text1" w:themeTint="FF" w:themeShade="FF"/>
                <w:sz w:val="20"/>
                <w:szCs w:val="20"/>
                <w:lang w:val="ro"/>
              </w:rPr>
              <w:t>13.09.2012.</w:t>
            </w:r>
            <w:r>
              <w:br/>
            </w:r>
            <w:r w:rsidRPr="1D1CFCFD" w:rsidR="1D1CFCFD">
              <w:rPr>
                <w:rFonts w:ascii="Cambria" w:hAnsi="Cambria" w:eastAsia="Cambria" w:cs="Cambria"/>
                <w:sz w:val="20"/>
                <w:szCs w:val="20"/>
                <w:lang w:val="ro"/>
              </w:rPr>
              <w:t xml:space="preserve"> </w:t>
            </w:r>
            <w:r w:rsidRPr="1D1CFCFD" w:rsidR="1D1CFCFD">
              <w:rPr>
                <w:rFonts w:ascii="Cambria" w:hAnsi="Cambria" w:eastAsia="Cambria" w:cs="Cambria"/>
                <w:color w:val="000000" w:themeColor="text1" w:themeTint="FF" w:themeShade="FF"/>
                <w:sz w:val="20"/>
                <w:szCs w:val="20"/>
                <w:lang w:val="ro"/>
              </w:rPr>
              <w:t xml:space="preserve"> </w:t>
            </w:r>
            <w:r w:rsidRPr="1D1CFCFD" w:rsidR="1D1CFCFD">
              <w:rPr>
                <w:rFonts w:ascii="Cambria" w:hAnsi="Cambria" w:eastAsia="Cambria" w:cs="Cambria"/>
                <w:color w:val="000000" w:themeColor="text1" w:themeTint="FF" w:themeShade="FF"/>
                <w:sz w:val="20"/>
                <w:szCs w:val="20"/>
                <w:lang w:val="ro"/>
              </w:rPr>
              <w:t xml:space="preserve">Interviu cu Guy Standing - King's College London, 2018. </w:t>
            </w:r>
          </w:p>
          <w:p w:rsidR="1D1CFCFD" w:rsidP="1D1CFCFD" w:rsidRDefault="1D1CFCFD" w14:paraId="5AB9E77D" w14:textId="19758C6A">
            <w:pPr>
              <w:spacing w:before="0" w:beforeAutospacing="off" w:after="0" w:afterAutospacing="off" w:line="276" w:lineRule="auto"/>
            </w:pPr>
            <w:r w:rsidRPr="1D1CFCFD" w:rsidR="1D1CFCFD">
              <w:rPr>
                <w:rFonts w:ascii="Cambria" w:hAnsi="Cambria" w:eastAsia="Cambria" w:cs="Cambria"/>
                <w:i w:val="1"/>
                <w:iCs w:val="1"/>
                <w:color w:val="000000" w:themeColor="text1" w:themeTint="FF" w:themeShade="FF"/>
                <w:sz w:val="20"/>
                <w:szCs w:val="20"/>
                <w:lang w:val="ro"/>
              </w:rPr>
              <w:t>Confronting root causes: forced labour in global supply chains.</w:t>
            </w:r>
            <w:r w:rsidRPr="1D1CFCFD" w:rsidR="1D1CFCFD">
              <w:rPr>
                <w:rFonts w:ascii="Cambria" w:hAnsi="Cambria" w:eastAsia="Cambria" w:cs="Cambria"/>
                <w:color w:val="000000" w:themeColor="text1" w:themeTint="FF" w:themeShade="FF"/>
                <w:sz w:val="20"/>
                <w:szCs w:val="20"/>
                <w:lang w:val="ro"/>
              </w:rPr>
              <w:t xml:space="preserve"> Report published at the University of Sheffield.</w:t>
            </w:r>
            <w:r>
              <w:br/>
            </w:r>
            <w:r w:rsidRPr="1D1CFCFD" w:rsidR="1D1CFCFD">
              <w:rPr>
                <w:rFonts w:ascii="Cambria" w:hAnsi="Cambria" w:eastAsia="Cambria" w:cs="Cambria"/>
                <w:sz w:val="20"/>
                <w:szCs w:val="20"/>
                <w:lang w:val="ro"/>
              </w:rPr>
              <w:t xml:space="preserve"> </w:t>
            </w:r>
            <w:r w:rsidRPr="1D1CFCFD" w:rsidR="1D1CFCFD">
              <w:rPr>
                <w:rFonts w:ascii="Cambria" w:hAnsi="Cambria" w:eastAsia="Cambria" w:cs="Cambria"/>
                <w:color w:val="000000" w:themeColor="text1" w:themeTint="FF" w:themeShade="FF"/>
                <w:sz w:val="20"/>
                <w:szCs w:val="20"/>
                <w:lang w:val="ro"/>
              </w:rPr>
              <w:t xml:space="preserve"> Ediția specială a revistei Asociației Internaționale de Sociologie (ISA), </w:t>
            </w:r>
            <w:r w:rsidRPr="1D1CFCFD" w:rsidR="1D1CFCFD">
              <w:rPr>
                <w:rFonts w:ascii="Cambria" w:hAnsi="Cambria" w:eastAsia="Cambria" w:cs="Cambria"/>
                <w:i w:val="1"/>
                <w:iCs w:val="1"/>
                <w:color w:val="000000" w:themeColor="text1" w:themeTint="FF" w:themeShade="FF"/>
                <w:sz w:val="20"/>
                <w:szCs w:val="20"/>
                <w:lang w:val="ro"/>
              </w:rPr>
              <w:t>Global Social Dialogue</w:t>
            </w:r>
            <w:r w:rsidRPr="1D1CFCFD" w:rsidR="1D1CFCFD">
              <w:rPr>
                <w:rFonts w:ascii="Cambria" w:hAnsi="Cambria" w:eastAsia="Cambria" w:cs="Cambria"/>
                <w:color w:val="000000" w:themeColor="text1" w:themeTint="FF" w:themeShade="FF"/>
                <w:sz w:val="20"/>
                <w:szCs w:val="20"/>
                <w:lang w:val="ro"/>
              </w:rPr>
              <w:t>, 2018, No. 8.3 (în lb. română).</w:t>
            </w:r>
          </w:p>
        </w:tc>
        <w:tc>
          <w:tcPr>
            <w:tcW w:w="2099" w:type="dxa"/>
            <w:tcBorders>
              <w:top w:val="single" w:sz="8"/>
              <w:left w:val="single" w:sz="8"/>
              <w:bottom w:val="single" w:sz="8"/>
              <w:right w:val="single" w:sz="8"/>
            </w:tcBorders>
            <w:tcMar>
              <w:left w:w="108" w:type="dxa"/>
              <w:right w:w="108" w:type="dxa"/>
            </w:tcMar>
            <w:vAlign w:val="top"/>
          </w:tcPr>
          <w:p w:rsidR="1D1CFCFD" w:rsidP="1D1CFCFD" w:rsidRDefault="1D1CFCFD" w14:paraId="7FEDFB58" w14:textId="4E2F19EE">
            <w:pPr>
              <w:spacing w:before="0" w:beforeAutospacing="off" w:after="0" w:afterAutospacing="off" w:line="276" w:lineRule="auto"/>
            </w:pPr>
            <w:r w:rsidRPr="1D1CFCFD" w:rsidR="1D1CFCFD">
              <w:rPr>
                <w:rFonts w:ascii="Cambria" w:hAnsi="Cambria" w:eastAsia="Cambria" w:cs="Cambria"/>
                <w:color w:val="000000" w:themeColor="text1" w:themeTint="FF" w:themeShade="FF"/>
                <w:sz w:val="20"/>
                <w:szCs w:val="20"/>
                <w:lang w:val="ro"/>
              </w:rPr>
              <w:t>Introducerea autorilor lecturilor, prezentarea temelor de seminar realizate de studenți, discutarea textelor</w:t>
            </w:r>
          </w:p>
        </w:tc>
        <w:tc>
          <w:tcPr>
            <w:tcW w:w="1369" w:type="dxa"/>
            <w:tcBorders>
              <w:top w:val="single" w:sz="8"/>
              <w:left w:val="single" w:sz="8"/>
              <w:bottom w:val="single" w:sz="8"/>
              <w:right w:val="single" w:sz="8"/>
            </w:tcBorders>
            <w:tcMar>
              <w:left w:w="108" w:type="dxa"/>
              <w:right w:w="108" w:type="dxa"/>
            </w:tcMar>
            <w:vAlign w:val="top"/>
          </w:tcPr>
          <w:p w:rsidR="1D1CFCFD" w:rsidP="1D1CFCFD" w:rsidRDefault="1D1CFCFD" w14:paraId="3923BDC6" w14:textId="2A292020">
            <w:pPr>
              <w:spacing w:before="0" w:beforeAutospacing="off" w:after="0" w:afterAutospacing="off" w:line="276" w:lineRule="auto"/>
            </w:pPr>
            <w:r w:rsidRPr="1D1CFCFD" w:rsidR="1D1CFCFD">
              <w:rPr>
                <w:rFonts w:ascii="Cambria" w:hAnsi="Cambria" w:eastAsia="Cambria" w:cs="Cambria"/>
                <w:color w:val="000000" w:themeColor="text1" w:themeTint="FF" w:themeShade="FF"/>
                <w:sz w:val="20"/>
                <w:szCs w:val="20"/>
                <w:lang w:val="ro"/>
              </w:rPr>
              <w:t xml:space="preserve"> </w:t>
            </w:r>
          </w:p>
        </w:tc>
      </w:tr>
      <w:tr w:rsidR="1D1CFCFD" w:rsidTr="1D1CFCFD" w14:paraId="255A2473">
        <w:trPr>
          <w:trHeight w:val="300"/>
        </w:trPr>
        <w:tc>
          <w:tcPr>
            <w:tcW w:w="6305" w:type="dxa"/>
            <w:tcBorders>
              <w:top w:val="single" w:sz="8"/>
              <w:left w:val="single" w:sz="8"/>
              <w:bottom w:val="single" w:sz="8"/>
              <w:right w:val="single" w:sz="8"/>
            </w:tcBorders>
            <w:tcMar>
              <w:left w:w="108" w:type="dxa"/>
              <w:right w:w="108" w:type="dxa"/>
            </w:tcMar>
            <w:vAlign w:val="top"/>
          </w:tcPr>
          <w:p w:rsidR="1D1CFCFD" w:rsidP="1D1CFCFD" w:rsidRDefault="1D1CFCFD" w14:paraId="71378BC9" w14:textId="7D476549">
            <w:pPr>
              <w:spacing w:before="0" w:beforeAutospacing="off" w:after="0" w:afterAutospacing="off" w:line="276" w:lineRule="auto"/>
            </w:pPr>
            <w:r w:rsidRPr="1D1CFCFD" w:rsidR="1D1CFCFD">
              <w:rPr>
                <w:rFonts w:ascii="Cambria" w:hAnsi="Cambria" w:eastAsia="Cambria" w:cs="Cambria"/>
                <w:b w:val="1"/>
                <w:bCs w:val="1"/>
                <w:color w:val="000000" w:themeColor="text1" w:themeTint="FF" w:themeShade="FF"/>
                <w:sz w:val="20"/>
                <w:szCs w:val="20"/>
                <w:lang w:val="ro"/>
              </w:rPr>
              <w:t xml:space="preserve">Seminar 10. Marginalizare și segregare socială. Efectele inegale ale crizei climatice </w:t>
            </w:r>
          </w:p>
          <w:p w:rsidR="1D1CFCFD" w:rsidP="1D1CFCFD" w:rsidRDefault="1D1CFCFD" w14:paraId="33357DFE" w14:textId="7B5C5EAD">
            <w:pPr>
              <w:spacing w:before="0" w:beforeAutospacing="off" w:after="0" w:afterAutospacing="off" w:line="276" w:lineRule="auto"/>
            </w:pPr>
            <w:r w:rsidRPr="1D1CFCFD" w:rsidR="1D1CFCFD">
              <w:rPr>
                <w:rFonts w:ascii="Cambria" w:hAnsi="Cambria" w:eastAsia="Cambria" w:cs="Cambria"/>
                <w:color w:val="000000" w:themeColor="text1" w:themeTint="FF" w:themeShade="FF"/>
                <w:sz w:val="20"/>
                <w:szCs w:val="20"/>
                <w:lang w:val="ro"/>
              </w:rPr>
              <w:t xml:space="preserve">Waquant, Loic (2000). Logics of urban polarization. A view from below. In R. Crompton et al. (eds.). </w:t>
            </w:r>
            <w:r w:rsidRPr="1D1CFCFD" w:rsidR="1D1CFCFD">
              <w:rPr>
                <w:rFonts w:ascii="Cambria" w:hAnsi="Cambria" w:eastAsia="Cambria" w:cs="Cambria"/>
                <w:i w:val="1"/>
                <w:iCs w:val="1"/>
                <w:color w:val="000000" w:themeColor="text1" w:themeTint="FF" w:themeShade="FF"/>
                <w:sz w:val="20"/>
                <w:szCs w:val="20"/>
                <w:lang w:val="ro"/>
              </w:rPr>
              <w:t xml:space="preserve">Renewing class analysis, </w:t>
            </w:r>
            <w:r w:rsidRPr="1D1CFCFD" w:rsidR="1D1CFCFD">
              <w:rPr>
                <w:rFonts w:ascii="Cambria" w:hAnsi="Cambria" w:eastAsia="Cambria" w:cs="Cambria"/>
                <w:color w:val="000000" w:themeColor="text1" w:themeTint="FF" w:themeShade="FF"/>
                <w:sz w:val="20"/>
                <w:szCs w:val="20"/>
                <w:lang w:val="ro"/>
              </w:rPr>
              <w:t>Oxford: Blackwell, pp. 106-112.</w:t>
            </w:r>
            <w:r>
              <w:br/>
            </w:r>
            <w:r w:rsidRPr="1D1CFCFD" w:rsidR="1D1CFCFD">
              <w:rPr>
                <w:rFonts w:ascii="Cambria" w:hAnsi="Cambria" w:eastAsia="Cambria" w:cs="Cambria"/>
                <w:sz w:val="20"/>
                <w:szCs w:val="20"/>
                <w:lang w:val="ro"/>
              </w:rPr>
              <w:t xml:space="preserve"> </w:t>
            </w:r>
            <w:r w:rsidRPr="1D1CFCFD" w:rsidR="1D1CFCFD">
              <w:rPr>
                <w:rFonts w:ascii="Cambria" w:hAnsi="Cambria" w:eastAsia="Cambria" w:cs="Cambria"/>
                <w:color w:val="000000" w:themeColor="text1" w:themeTint="FF" w:themeShade="FF"/>
                <w:sz w:val="20"/>
                <w:szCs w:val="20"/>
                <w:lang w:val="ro"/>
              </w:rPr>
              <w:t xml:space="preserve"> Vincze, Enik</w:t>
            </w:r>
            <w:r w:rsidRPr="1D1CFCFD" w:rsidR="1D1CFCFD">
              <w:rPr>
                <w:rFonts w:ascii="Cambria" w:hAnsi="Cambria" w:eastAsia="Cambria" w:cs="Cambria"/>
                <w:color w:val="000000" w:themeColor="text1" w:themeTint="FF" w:themeShade="FF"/>
                <w:sz w:val="20"/>
                <w:szCs w:val="20"/>
                <w:lang w:val="hu"/>
              </w:rPr>
              <w:t>ő</w:t>
            </w:r>
            <w:r w:rsidRPr="1D1CFCFD" w:rsidR="1D1CFCFD">
              <w:rPr>
                <w:rFonts w:ascii="Cambria" w:hAnsi="Cambria" w:eastAsia="Cambria" w:cs="Cambria"/>
                <w:color w:val="000000" w:themeColor="text1" w:themeTint="FF" w:themeShade="FF"/>
                <w:sz w:val="20"/>
                <w:szCs w:val="20"/>
                <w:lang w:val="ro"/>
              </w:rPr>
              <w:t xml:space="preserve"> (2012). Rampa de gunoi: spațiul marginalizării urbane avansate rasializate în România de azi. </w:t>
            </w:r>
            <w:r w:rsidRPr="1D1CFCFD" w:rsidR="1D1CFCFD">
              <w:rPr>
                <w:rFonts w:ascii="Cambria" w:hAnsi="Cambria" w:eastAsia="Cambria" w:cs="Cambria"/>
                <w:i w:val="1"/>
                <w:iCs w:val="1"/>
                <w:color w:val="000000" w:themeColor="text1" w:themeTint="FF" w:themeShade="FF"/>
                <w:sz w:val="20"/>
                <w:szCs w:val="20"/>
                <w:lang w:val="ro"/>
              </w:rPr>
              <w:t xml:space="preserve">Critic Atac, </w:t>
            </w:r>
            <w:r w:rsidRPr="1D1CFCFD" w:rsidR="1D1CFCFD">
              <w:rPr>
                <w:rFonts w:ascii="Cambria" w:hAnsi="Cambria" w:eastAsia="Cambria" w:cs="Cambria"/>
                <w:color w:val="000000" w:themeColor="text1" w:themeTint="FF" w:themeShade="FF"/>
                <w:sz w:val="20"/>
                <w:szCs w:val="20"/>
                <w:lang w:val="ro"/>
              </w:rPr>
              <w:t>11.09.2012.</w:t>
            </w:r>
          </w:p>
          <w:p w:rsidR="1D1CFCFD" w:rsidP="1D1CFCFD" w:rsidRDefault="1D1CFCFD" w14:paraId="77C9F5C8" w14:textId="1ADD2C40">
            <w:pPr>
              <w:spacing w:before="0" w:beforeAutospacing="off" w:after="0" w:afterAutospacing="off" w:line="276" w:lineRule="auto"/>
            </w:pPr>
            <w:r w:rsidRPr="1D1CFCFD" w:rsidR="1D1CFCFD">
              <w:rPr>
                <w:rFonts w:ascii="Cambria" w:hAnsi="Cambria" w:eastAsia="Cambria" w:cs="Cambria"/>
                <w:i w:val="1"/>
                <w:iCs w:val="1"/>
                <w:color w:val="000000" w:themeColor="text1" w:themeTint="FF" w:themeShade="FF"/>
                <w:sz w:val="20"/>
                <w:szCs w:val="20"/>
                <w:lang w:val="ro"/>
              </w:rPr>
              <w:t>Lecturi opționale:</w:t>
            </w:r>
          </w:p>
          <w:p w:rsidR="1D1CFCFD" w:rsidP="1D1CFCFD" w:rsidRDefault="1D1CFCFD" w14:paraId="419405B0" w14:textId="7B8D6492">
            <w:pPr>
              <w:spacing w:before="0" w:beforeAutospacing="off" w:after="0" w:afterAutospacing="off" w:line="276" w:lineRule="auto"/>
            </w:pPr>
            <w:r w:rsidRPr="1D1CFCFD" w:rsidR="1D1CFCFD">
              <w:rPr>
                <w:rFonts w:ascii="Cambria" w:hAnsi="Cambria" w:eastAsia="Cambria" w:cs="Cambria"/>
                <w:color w:val="000000" w:themeColor="text1" w:themeTint="FF" w:themeShade="FF"/>
                <w:sz w:val="20"/>
                <w:szCs w:val="20"/>
                <w:lang w:val="ro"/>
              </w:rPr>
              <w:t xml:space="preserve">Vincze, Enikő (2019). Ghettoization. The production of marginal spaces of housing and the reproduction of racialized labour. In E.Vincze et al. (eds.) </w:t>
            </w:r>
            <w:r w:rsidRPr="1D1CFCFD" w:rsidR="1D1CFCFD">
              <w:rPr>
                <w:rFonts w:ascii="Cambria" w:hAnsi="Cambria" w:eastAsia="Cambria" w:cs="Cambria"/>
                <w:i w:val="1"/>
                <w:iCs w:val="1"/>
                <w:color w:val="000000" w:themeColor="text1" w:themeTint="FF" w:themeShade="FF"/>
                <w:sz w:val="20"/>
                <w:szCs w:val="20"/>
                <w:lang w:val="ro"/>
              </w:rPr>
              <w:t>Racialized labour in Romania,</w:t>
            </w:r>
            <w:r w:rsidRPr="1D1CFCFD" w:rsidR="1D1CFCFD">
              <w:rPr>
                <w:rFonts w:ascii="Cambria" w:hAnsi="Cambria" w:eastAsia="Cambria" w:cs="Cambria"/>
                <w:color w:val="000000" w:themeColor="text1" w:themeTint="FF" w:themeShade="FF"/>
                <w:sz w:val="20"/>
                <w:szCs w:val="20"/>
                <w:lang w:val="ro"/>
              </w:rPr>
              <w:t xml:space="preserve"> Palgrave MacMillan, pp. 63-96.</w:t>
            </w:r>
          </w:p>
          <w:p w:rsidR="1D1CFCFD" w:rsidP="1D1CFCFD" w:rsidRDefault="1D1CFCFD" w14:paraId="538717EA" w14:textId="3F550F98">
            <w:pPr>
              <w:spacing w:before="0" w:beforeAutospacing="off" w:after="0" w:afterAutospacing="off" w:line="276" w:lineRule="auto"/>
            </w:pPr>
            <w:r w:rsidRPr="1D1CFCFD" w:rsidR="1D1CFCFD">
              <w:rPr>
                <w:rFonts w:ascii="Cambria" w:hAnsi="Cambria" w:eastAsia="Cambria" w:cs="Cambria"/>
                <w:color w:val="000000" w:themeColor="text1" w:themeTint="FF" w:themeShade="FF"/>
                <w:sz w:val="20"/>
                <w:szCs w:val="20"/>
                <w:lang w:val="ro"/>
              </w:rPr>
              <w:t>Markkanen, Sanna and Annela Anger-Kraavi (2019) Social impacts of climate change mitigation policies and their implications for inequality, Climate Policy, 19:7, 827-844.</w:t>
            </w:r>
          </w:p>
          <w:p w:rsidR="1D1CFCFD" w:rsidP="1D1CFCFD" w:rsidRDefault="1D1CFCFD" w14:paraId="3333D114" w14:textId="6AA24635">
            <w:pPr>
              <w:spacing w:before="0" w:beforeAutospacing="off" w:after="0" w:afterAutospacing="off" w:line="276" w:lineRule="auto"/>
            </w:pPr>
            <w:r w:rsidRPr="1D1CFCFD" w:rsidR="1D1CFCFD">
              <w:rPr>
                <w:rFonts w:ascii="Cambria" w:hAnsi="Cambria" w:eastAsia="Cambria" w:cs="Cambria"/>
                <w:color w:val="000000" w:themeColor="text1" w:themeTint="FF" w:themeShade="FF"/>
                <w:sz w:val="20"/>
                <w:szCs w:val="20"/>
                <w:lang w:val="ro"/>
              </w:rPr>
              <w:t xml:space="preserve">Harvey, David (2003): </w:t>
            </w:r>
            <w:r w:rsidRPr="1D1CFCFD" w:rsidR="1D1CFCFD">
              <w:rPr>
                <w:rFonts w:ascii="Cambria" w:hAnsi="Cambria" w:eastAsia="Cambria" w:cs="Cambria"/>
                <w:i w:val="1"/>
                <w:iCs w:val="1"/>
                <w:color w:val="000000" w:themeColor="text1" w:themeTint="FF" w:themeShade="FF"/>
                <w:sz w:val="20"/>
                <w:szCs w:val="20"/>
                <w:lang w:val="ro"/>
              </w:rPr>
              <w:t>The New Imperialism</w:t>
            </w:r>
            <w:r w:rsidRPr="1D1CFCFD" w:rsidR="1D1CFCFD">
              <w:rPr>
                <w:rFonts w:ascii="Cambria" w:hAnsi="Cambria" w:eastAsia="Cambria" w:cs="Cambria"/>
                <w:color w:val="000000" w:themeColor="text1" w:themeTint="FF" w:themeShade="FF"/>
                <w:sz w:val="20"/>
                <w:szCs w:val="20"/>
                <w:lang w:val="ro"/>
              </w:rPr>
              <w:t xml:space="preserve">. Oxford: Oxford University Press, Chapter: “Accumulation by Dispossession”, pp. 137-182 (tradus în lb.română ca </w:t>
            </w:r>
            <w:r w:rsidRPr="1D1CFCFD" w:rsidR="1D1CFCFD">
              <w:rPr>
                <w:rFonts w:ascii="Cambria" w:hAnsi="Cambria" w:eastAsia="Cambria" w:cs="Cambria"/>
                <w:i w:val="1"/>
                <w:iCs w:val="1"/>
                <w:color w:val="000000" w:themeColor="text1" w:themeTint="FF" w:themeShade="FF"/>
                <w:sz w:val="20"/>
                <w:szCs w:val="20"/>
                <w:lang w:val="ro"/>
              </w:rPr>
              <w:t xml:space="preserve">Noul imperialism </w:t>
            </w:r>
            <w:r w:rsidRPr="1D1CFCFD" w:rsidR="1D1CFCFD">
              <w:rPr>
                <w:rFonts w:ascii="Cambria" w:hAnsi="Cambria" w:eastAsia="Cambria" w:cs="Cambria"/>
                <w:color w:val="000000" w:themeColor="text1" w:themeTint="FF" w:themeShade="FF"/>
                <w:sz w:val="20"/>
                <w:szCs w:val="20"/>
                <w:lang w:val="ro"/>
              </w:rPr>
              <w:t>și publicat în 2003 la editura ALL. Volumul în limba română este disponibil la BCU).</w:t>
            </w:r>
            <w:r>
              <w:br/>
            </w:r>
            <w:r w:rsidRPr="1D1CFCFD" w:rsidR="1D1CFCFD">
              <w:rPr>
                <w:rFonts w:ascii="Cambria" w:hAnsi="Cambria" w:eastAsia="Cambria" w:cs="Cambria"/>
                <w:sz w:val="20"/>
                <w:szCs w:val="20"/>
                <w:lang w:val="ro"/>
              </w:rPr>
              <w:t xml:space="preserve"> </w:t>
            </w:r>
            <w:r w:rsidRPr="1D1CFCFD" w:rsidR="1D1CFCFD">
              <w:rPr>
                <w:rFonts w:ascii="Cambria" w:hAnsi="Cambria" w:eastAsia="Cambria" w:cs="Cambria"/>
                <w:color w:val="000000" w:themeColor="text1" w:themeTint="FF" w:themeShade="FF"/>
                <w:sz w:val="20"/>
                <w:szCs w:val="20"/>
                <w:lang w:val="ro"/>
              </w:rPr>
              <w:t xml:space="preserve"> Sharryn Kashir and August Carbonella (2008): Dispossession and the New Anthropology of Labour. </w:t>
            </w:r>
            <w:r w:rsidRPr="1D1CFCFD" w:rsidR="1D1CFCFD">
              <w:rPr>
                <w:rFonts w:ascii="Cambria" w:hAnsi="Cambria" w:eastAsia="Cambria" w:cs="Cambria"/>
                <w:i w:val="1"/>
                <w:iCs w:val="1"/>
                <w:color w:val="000000" w:themeColor="text1" w:themeTint="FF" w:themeShade="FF"/>
                <w:sz w:val="20"/>
                <w:szCs w:val="20"/>
                <w:lang w:val="ro"/>
              </w:rPr>
              <w:t>Critique of Anthropology</w:t>
            </w:r>
            <w:r w:rsidRPr="1D1CFCFD" w:rsidR="1D1CFCFD">
              <w:rPr>
                <w:rFonts w:ascii="Cambria" w:hAnsi="Cambria" w:eastAsia="Cambria" w:cs="Cambria"/>
                <w:color w:val="000000" w:themeColor="text1" w:themeTint="FF" w:themeShade="FF"/>
                <w:sz w:val="20"/>
                <w:szCs w:val="20"/>
                <w:lang w:val="ro"/>
              </w:rPr>
              <w:t>, 28(1):5-25.</w:t>
            </w:r>
            <w:r>
              <w:br/>
            </w:r>
            <w:r w:rsidRPr="1D1CFCFD" w:rsidR="1D1CFCFD">
              <w:rPr>
                <w:rFonts w:ascii="Cambria" w:hAnsi="Cambria" w:eastAsia="Cambria" w:cs="Cambria"/>
                <w:sz w:val="20"/>
                <w:szCs w:val="20"/>
                <w:lang w:val="ro"/>
              </w:rPr>
              <w:t xml:space="preserve"> </w:t>
            </w:r>
            <w:r w:rsidRPr="1D1CFCFD" w:rsidR="1D1CFCFD">
              <w:rPr>
                <w:rFonts w:ascii="Cambria" w:hAnsi="Cambria" w:eastAsia="Cambria" w:cs="Cambria"/>
                <w:color w:val="000000" w:themeColor="text1" w:themeTint="FF" w:themeShade="FF"/>
                <w:sz w:val="20"/>
                <w:szCs w:val="20"/>
                <w:lang w:val="ro"/>
              </w:rPr>
              <w:t xml:space="preserve"> Islam, Nazrul and Winkel, John (2017). Climage change and social inequality, </w:t>
            </w:r>
            <w:r w:rsidRPr="1D1CFCFD" w:rsidR="1D1CFCFD">
              <w:rPr>
                <w:rFonts w:ascii="Cambria" w:hAnsi="Cambria" w:eastAsia="Cambria" w:cs="Cambria"/>
                <w:i w:val="1"/>
                <w:iCs w:val="1"/>
                <w:color w:val="000000" w:themeColor="text1" w:themeTint="FF" w:themeShade="FF"/>
                <w:sz w:val="20"/>
                <w:szCs w:val="20"/>
                <w:lang w:val="ro"/>
              </w:rPr>
              <w:t xml:space="preserve">DESA Working Paper, </w:t>
            </w:r>
            <w:r w:rsidRPr="1D1CFCFD" w:rsidR="1D1CFCFD">
              <w:rPr>
                <w:rFonts w:ascii="Cambria" w:hAnsi="Cambria" w:eastAsia="Cambria" w:cs="Cambria"/>
                <w:color w:val="000000" w:themeColor="text1" w:themeTint="FF" w:themeShade="FF"/>
                <w:sz w:val="20"/>
                <w:szCs w:val="20"/>
                <w:lang w:val="ro"/>
              </w:rPr>
              <w:t>No.152, pp.1-31.</w:t>
            </w:r>
          </w:p>
        </w:tc>
        <w:tc>
          <w:tcPr>
            <w:tcW w:w="2099" w:type="dxa"/>
            <w:tcBorders>
              <w:top w:val="single" w:sz="8"/>
              <w:left w:val="single" w:sz="8"/>
              <w:bottom w:val="single" w:sz="8"/>
              <w:right w:val="single" w:sz="8"/>
            </w:tcBorders>
            <w:tcMar>
              <w:left w:w="108" w:type="dxa"/>
              <w:right w:w="108" w:type="dxa"/>
            </w:tcMar>
            <w:vAlign w:val="top"/>
          </w:tcPr>
          <w:p w:rsidR="1D1CFCFD" w:rsidP="1D1CFCFD" w:rsidRDefault="1D1CFCFD" w14:paraId="5FD65245" w14:textId="3E879F11">
            <w:pPr>
              <w:spacing w:before="0" w:beforeAutospacing="off" w:after="0" w:afterAutospacing="off" w:line="276" w:lineRule="auto"/>
            </w:pPr>
            <w:r w:rsidRPr="1D1CFCFD" w:rsidR="1D1CFCFD">
              <w:rPr>
                <w:rFonts w:ascii="Cambria" w:hAnsi="Cambria" w:eastAsia="Cambria" w:cs="Cambria"/>
                <w:color w:val="000000" w:themeColor="text1" w:themeTint="FF" w:themeShade="FF"/>
                <w:sz w:val="20"/>
                <w:szCs w:val="20"/>
                <w:lang w:val="ro"/>
              </w:rPr>
              <w:t>Introducerea autorilor lecturilor, prezentarea temelor de seminar realizate de studenți, discutarea textelor</w:t>
            </w:r>
          </w:p>
        </w:tc>
        <w:tc>
          <w:tcPr>
            <w:tcW w:w="1369" w:type="dxa"/>
            <w:tcBorders>
              <w:top w:val="single" w:sz="8"/>
              <w:left w:val="single" w:sz="8"/>
              <w:bottom w:val="single" w:sz="8"/>
              <w:right w:val="single" w:sz="8"/>
            </w:tcBorders>
            <w:tcMar>
              <w:left w:w="108" w:type="dxa"/>
              <w:right w:w="108" w:type="dxa"/>
            </w:tcMar>
            <w:vAlign w:val="top"/>
          </w:tcPr>
          <w:p w:rsidR="1D1CFCFD" w:rsidP="1D1CFCFD" w:rsidRDefault="1D1CFCFD" w14:paraId="09310204" w14:textId="3F385804">
            <w:pPr>
              <w:spacing w:before="0" w:beforeAutospacing="off" w:after="0" w:afterAutospacing="off" w:line="276" w:lineRule="auto"/>
            </w:pPr>
            <w:r w:rsidRPr="1D1CFCFD" w:rsidR="1D1CFCFD">
              <w:rPr>
                <w:rFonts w:ascii="Cambria" w:hAnsi="Cambria" w:eastAsia="Cambria" w:cs="Cambria"/>
                <w:color w:val="000000" w:themeColor="text1" w:themeTint="FF" w:themeShade="FF"/>
                <w:sz w:val="20"/>
                <w:szCs w:val="20"/>
                <w:lang w:val="ro"/>
              </w:rPr>
              <w:t xml:space="preserve"> </w:t>
            </w:r>
          </w:p>
        </w:tc>
      </w:tr>
      <w:tr w:rsidR="1D1CFCFD" w:rsidTr="1D1CFCFD" w14:paraId="3EC10993">
        <w:trPr>
          <w:trHeight w:val="300"/>
        </w:trPr>
        <w:tc>
          <w:tcPr>
            <w:tcW w:w="6305" w:type="dxa"/>
            <w:tcBorders>
              <w:top w:val="single" w:sz="8"/>
              <w:left w:val="single" w:sz="8"/>
              <w:bottom w:val="single" w:sz="8"/>
              <w:right w:val="single" w:sz="8"/>
            </w:tcBorders>
            <w:tcMar>
              <w:left w:w="108" w:type="dxa"/>
              <w:right w:w="108" w:type="dxa"/>
            </w:tcMar>
            <w:vAlign w:val="top"/>
          </w:tcPr>
          <w:p w:rsidR="1D1CFCFD" w:rsidP="1D1CFCFD" w:rsidRDefault="1D1CFCFD" w14:paraId="42535697" w14:textId="48D22963">
            <w:pPr>
              <w:tabs>
                <w:tab w:val="left" w:leader="none" w:pos="0"/>
                <w:tab w:val="left" w:leader="none" w:pos="0"/>
                <w:tab w:val="left" w:leader="none" w:pos="284"/>
              </w:tabs>
              <w:spacing w:before="0" w:beforeAutospacing="off" w:after="0" w:afterAutospacing="off" w:line="276" w:lineRule="auto"/>
            </w:pPr>
            <w:r w:rsidRPr="1D1CFCFD" w:rsidR="1D1CFCFD">
              <w:rPr>
                <w:rFonts w:ascii="Cambria" w:hAnsi="Cambria" w:eastAsia="Cambria" w:cs="Cambria"/>
                <w:b w:val="1"/>
                <w:bCs w:val="1"/>
                <w:color w:val="000000" w:themeColor="text1" w:themeTint="FF" w:themeShade="FF"/>
                <w:sz w:val="20"/>
                <w:szCs w:val="20"/>
                <w:lang w:val="ro"/>
              </w:rPr>
              <w:t>Seminar 11.</w:t>
            </w:r>
            <w:r w:rsidRPr="1D1CFCFD" w:rsidR="1D1CFCFD">
              <w:rPr>
                <w:rFonts w:ascii="Cambria" w:hAnsi="Cambria" w:eastAsia="Cambria" w:cs="Cambria"/>
                <w:color w:val="000000" w:themeColor="text1" w:themeTint="FF" w:themeShade="FF"/>
                <w:sz w:val="20"/>
                <w:szCs w:val="20"/>
                <w:lang w:val="ro"/>
              </w:rPr>
              <w:t xml:space="preserve"> </w:t>
            </w:r>
            <w:r w:rsidRPr="1D1CFCFD" w:rsidR="1D1CFCFD">
              <w:rPr>
                <w:rFonts w:ascii="Cambria" w:hAnsi="Cambria" w:eastAsia="Cambria" w:cs="Cambria"/>
                <w:b w:val="1"/>
                <w:bCs w:val="1"/>
                <w:color w:val="000000" w:themeColor="text1" w:themeTint="FF" w:themeShade="FF"/>
                <w:sz w:val="20"/>
                <w:szCs w:val="20"/>
                <w:lang w:val="ro"/>
              </w:rPr>
              <w:t>Industrializare și formarea clasei muncitoare în România</w:t>
            </w:r>
          </w:p>
          <w:p w:rsidR="1D1CFCFD" w:rsidP="1D1CFCFD" w:rsidRDefault="1D1CFCFD" w14:paraId="18603883" w14:textId="1221000B">
            <w:pPr>
              <w:spacing w:before="0" w:beforeAutospacing="off" w:after="0" w:afterAutospacing="off" w:line="276" w:lineRule="auto"/>
            </w:pPr>
            <w:r w:rsidRPr="1D1CFCFD" w:rsidR="1D1CFCFD">
              <w:rPr>
                <w:rFonts w:ascii="Cambria" w:hAnsi="Cambria" w:eastAsia="Cambria" w:cs="Cambria"/>
                <w:b w:val="1"/>
                <w:bCs w:val="1"/>
                <w:color w:val="000000" w:themeColor="text1" w:themeTint="FF" w:themeShade="FF"/>
                <w:sz w:val="20"/>
                <w:szCs w:val="20"/>
                <w:lang w:val="ro"/>
              </w:rPr>
              <w:t>Lecturi:</w:t>
            </w:r>
          </w:p>
          <w:p w:rsidR="1D1CFCFD" w:rsidP="1D1CFCFD" w:rsidRDefault="1D1CFCFD" w14:paraId="506ABEF3" w14:textId="17B3CF36">
            <w:pPr>
              <w:spacing w:before="0" w:beforeAutospacing="off" w:after="0" w:afterAutospacing="off" w:line="276" w:lineRule="auto"/>
            </w:pPr>
            <w:r w:rsidRPr="1D1CFCFD" w:rsidR="1D1CFCFD">
              <w:rPr>
                <w:rFonts w:ascii="Cambria" w:hAnsi="Cambria" w:eastAsia="Cambria" w:cs="Cambria"/>
                <w:color w:val="000000" w:themeColor="text1" w:themeTint="FF" w:themeShade="FF"/>
                <w:sz w:val="20"/>
                <w:szCs w:val="20"/>
                <w:lang w:val="ro"/>
              </w:rPr>
              <w:t xml:space="preserve">Cucu, Alina (2019). </w:t>
            </w:r>
            <w:r w:rsidRPr="1D1CFCFD" w:rsidR="1D1CFCFD">
              <w:rPr>
                <w:rFonts w:ascii="Cambria" w:hAnsi="Cambria" w:eastAsia="Cambria" w:cs="Cambria"/>
                <w:i w:val="1"/>
                <w:iCs w:val="1"/>
                <w:color w:val="000000" w:themeColor="text1" w:themeTint="FF" w:themeShade="FF"/>
                <w:sz w:val="20"/>
                <w:szCs w:val="20"/>
                <w:lang w:val="ro"/>
              </w:rPr>
              <w:t xml:space="preserve">Planning labour. </w:t>
            </w:r>
            <w:r w:rsidRPr="1D1CFCFD" w:rsidR="1D1CFCFD">
              <w:rPr>
                <w:rFonts w:ascii="Cambria" w:hAnsi="Cambria" w:eastAsia="Cambria" w:cs="Cambria"/>
                <w:color w:val="000000" w:themeColor="text1" w:themeTint="FF" w:themeShade="FF"/>
                <w:sz w:val="20"/>
                <w:szCs w:val="20"/>
                <w:lang w:val="ro"/>
              </w:rPr>
              <w:t xml:space="preserve">Oxford: Beghahn Books. Chapter 3, pp. 109-147. </w:t>
            </w:r>
          </w:p>
          <w:p w:rsidR="1D1CFCFD" w:rsidP="1D1CFCFD" w:rsidRDefault="1D1CFCFD" w14:paraId="1856BAD2" w14:textId="7241F47E">
            <w:pPr>
              <w:spacing w:before="0" w:beforeAutospacing="off" w:after="0" w:afterAutospacing="off" w:line="276" w:lineRule="auto"/>
            </w:pPr>
            <w:r w:rsidRPr="1D1CFCFD" w:rsidR="1D1CFCFD">
              <w:rPr>
                <w:rFonts w:ascii="Cambria" w:hAnsi="Cambria" w:eastAsia="Cambria" w:cs="Cambria"/>
                <w:color w:val="000000" w:themeColor="text1" w:themeTint="FF" w:themeShade="FF"/>
                <w:sz w:val="20"/>
                <w:szCs w:val="20"/>
                <w:lang w:val="ro"/>
              </w:rPr>
              <w:t xml:space="preserve">Sau: </w:t>
            </w:r>
          </w:p>
          <w:p w:rsidR="1D1CFCFD" w:rsidP="1D1CFCFD" w:rsidRDefault="1D1CFCFD" w14:paraId="195EFAC4" w14:textId="7F0EA46D">
            <w:pPr>
              <w:spacing w:before="0" w:beforeAutospacing="off" w:after="0" w:afterAutospacing="off" w:line="276" w:lineRule="auto"/>
            </w:pPr>
            <w:r w:rsidRPr="1D1CFCFD" w:rsidR="1D1CFCFD">
              <w:rPr>
                <w:rFonts w:ascii="Cambria" w:hAnsi="Cambria" w:eastAsia="Cambria" w:cs="Cambria"/>
                <w:color w:val="000000" w:themeColor="text1" w:themeTint="FF" w:themeShade="FF"/>
                <w:sz w:val="20"/>
                <w:szCs w:val="20"/>
                <w:lang w:val="ro"/>
              </w:rPr>
              <w:t>Mărginean, Mara (2013). Spațiu public, spațiu privat. Experiențe cotidiene în centrele siderurgice ale regiunii Hunedoara, 1945-1968. În Jinga, L. și Bosomitu, Ș. (eds.).</w:t>
            </w:r>
            <w:r w:rsidRPr="1D1CFCFD" w:rsidR="1D1CFCFD">
              <w:rPr>
                <w:rFonts w:ascii="Cambria" w:hAnsi="Cambria" w:eastAsia="Cambria" w:cs="Cambria"/>
                <w:i w:val="1"/>
                <w:iCs w:val="1"/>
                <w:color w:val="000000" w:themeColor="text1" w:themeTint="FF" w:themeShade="FF"/>
                <w:sz w:val="20"/>
                <w:szCs w:val="20"/>
                <w:lang w:val="ro"/>
              </w:rPr>
              <w:t xml:space="preserve"> Între transformare și adaptare. </w:t>
            </w:r>
            <w:r w:rsidRPr="1D1CFCFD" w:rsidR="1D1CFCFD">
              <w:rPr>
                <w:rFonts w:ascii="Cambria" w:hAnsi="Cambria" w:eastAsia="Cambria" w:cs="Cambria"/>
                <w:color w:val="000000" w:themeColor="text1" w:themeTint="FF" w:themeShade="FF"/>
                <w:sz w:val="20"/>
                <w:szCs w:val="20"/>
                <w:lang w:val="ro"/>
              </w:rPr>
              <w:t>Arhiva IICCMER, București, pp, 45-75.</w:t>
            </w:r>
          </w:p>
          <w:p w:rsidR="1D1CFCFD" w:rsidP="1D1CFCFD" w:rsidRDefault="1D1CFCFD" w14:paraId="3C6048A7" w14:textId="4D9DFD24">
            <w:pPr>
              <w:spacing w:before="0" w:beforeAutospacing="off" w:after="0" w:afterAutospacing="off" w:line="276" w:lineRule="auto"/>
            </w:pPr>
            <w:r w:rsidRPr="1D1CFCFD" w:rsidR="1D1CFCFD">
              <w:rPr>
                <w:rFonts w:ascii="Cambria" w:hAnsi="Cambria" w:eastAsia="Cambria" w:cs="Cambria"/>
                <w:b w:val="1"/>
                <w:bCs w:val="1"/>
                <w:color w:val="000000" w:themeColor="text1" w:themeTint="FF" w:themeShade="FF"/>
                <w:sz w:val="20"/>
                <w:szCs w:val="20"/>
                <w:lang w:val="ro"/>
              </w:rPr>
              <w:t xml:space="preserve">Lectură opțională: </w:t>
            </w:r>
          </w:p>
          <w:p w:rsidR="1D1CFCFD" w:rsidP="1D1CFCFD" w:rsidRDefault="1D1CFCFD" w14:paraId="0EBD8902" w14:textId="0ABD39B4">
            <w:pPr>
              <w:spacing w:before="0" w:beforeAutospacing="off" w:after="0" w:afterAutospacing="off" w:line="276" w:lineRule="auto"/>
            </w:pPr>
            <w:r w:rsidRPr="1D1CFCFD" w:rsidR="1D1CFCFD">
              <w:rPr>
                <w:rFonts w:ascii="Cambria" w:hAnsi="Cambria" w:eastAsia="Cambria" w:cs="Cambria"/>
                <w:color w:val="000000" w:themeColor="text1" w:themeTint="FF" w:themeShade="FF"/>
                <w:sz w:val="20"/>
                <w:szCs w:val="20"/>
                <w:lang w:val="ro"/>
              </w:rPr>
              <w:t>Ghiț, Alexandra (2023). Gendered Work, Skill, and Women’s Labor Activism in Romanian</w:t>
            </w:r>
            <w:r w:rsidRPr="1D1CFCFD" w:rsidR="1D1CFCFD">
              <w:rPr>
                <w:rFonts w:ascii="Cambria" w:hAnsi="Cambria" w:eastAsia="Cambria" w:cs="Cambria"/>
                <w:i w:val="1"/>
                <w:iCs w:val="1"/>
                <w:color w:val="000000" w:themeColor="text1" w:themeTint="FF" w:themeShade="FF"/>
                <w:sz w:val="20"/>
                <w:szCs w:val="20"/>
                <w:lang w:val="ro"/>
              </w:rPr>
              <w:t xml:space="preserve"> </w:t>
            </w:r>
            <w:r w:rsidRPr="1D1CFCFD" w:rsidR="1D1CFCFD">
              <w:rPr>
                <w:rFonts w:ascii="Cambria" w:hAnsi="Cambria" w:eastAsia="Cambria" w:cs="Cambria"/>
                <w:color w:val="000000" w:themeColor="text1" w:themeTint="FF" w:themeShade="FF"/>
                <w:sz w:val="20"/>
                <w:szCs w:val="20"/>
                <w:lang w:val="ro"/>
              </w:rPr>
              <w:t xml:space="preserve">Tobacco Factories from the 1920s to the 1960s. </w:t>
            </w:r>
            <w:r w:rsidRPr="1D1CFCFD" w:rsidR="1D1CFCFD">
              <w:rPr>
                <w:rFonts w:ascii="Cambria" w:hAnsi="Cambria" w:eastAsia="Cambria" w:cs="Cambria"/>
                <w:i w:val="1"/>
                <w:iCs w:val="1"/>
                <w:color w:val="000000" w:themeColor="text1" w:themeTint="FF" w:themeShade="FF"/>
                <w:sz w:val="20"/>
                <w:szCs w:val="20"/>
                <w:lang w:val="ro"/>
              </w:rPr>
              <w:t>International Labor and Working-Class History</w:t>
            </w:r>
            <w:r w:rsidRPr="1D1CFCFD" w:rsidR="1D1CFCFD">
              <w:rPr>
                <w:rFonts w:ascii="Cambria" w:hAnsi="Cambria" w:eastAsia="Cambria" w:cs="Cambria"/>
                <w:color w:val="000000" w:themeColor="text1" w:themeTint="FF" w:themeShade="FF"/>
                <w:sz w:val="20"/>
                <w:szCs w:val="20"/>
                <w:lang w:val="ro"/>
              </w:rPr>
              <w:t xml:space="preserve"> 104, 11–31. </w:t>
            </w:r>
          </w:p>
        </w:tc>
        <w:tc>
          <w:tcPr>
            <w:tcW w:w="2099" w:type="dxa"/>
            <w:tcBorders>
              <w:top w:val="single" w:sz="8"/>
              <w:left w:val="single" w:sz="8"/>
              <w:bottom w:val="single" w:sz="8"/>
              <w:right w:val="single" w:sz="8"/>
            </w:tcBorders>
            <w:tcMar>
              <w:left w:w="108" w:type="dxa"/>
              <w:right w:w="108" w:type="dxa"/>
            </w:tcMar>
            <w:vAlign w:val="top"/>
          </w:tcPr>
          <w:p w:rsidR="1D1CFCFD" w:rsidP="1D1CFCFD" w:rsidRDefault="1D1CFCFD" w14:paraId="75914105" w14:textId="28F0ED5F">
            <w:pPr>
              <w:spacing w:before="0" w:beforeAutospacing="off" w:after="0" w:afterAutospacing="off" w:line="276" w:lineRule="auto"/>
            </w:pPr>
            <w:r w:rsidRPr="1D1CFCFD" w:rsidR="1D1CFCFD">
              <w:rPr>
                <w:rFonts w:ascii="Cambria" w:hAnsi="Cambria" w:eastAsia="Cambria" w:cs="Cambria"/>
                <w:color w:val="000000" w:themeColor="text1" w:themeTint="FF" w:themeShade="FF"/>
                <w:sz w:val="20"/>
                <w:szCs w:val="20"/>
                <w:lang w:val="ro"/>
              </w:rPr>
              <w:t>Introducerea autorilor lecturilor, prezentarea temelor de seminar realizate de studenți, discutarea textelor</w:t>
            </w:r>
          </w:p>
        </w:tc>
        <w:tc>
          <w:tcPr>
            <w:tcW w:w="1369" w:type="dxa"/>
            <w:tcBorders>
              <w:top w:val="single" w:sz="8"/>
              <w:left w:val="single" w:sz="8"/>
              <w:bottom w:val="single" w:sz="8"/>
              <w:right w:val="single" w:sz="8"/>
            </w:tcBorders>
            <w:tcMar>
              <w:left w:w="108" w:type="dxa"/>
              <w:right w:w="108" w:type="dxa"/>
            </w:tcMar>
            <w:vAlign w:val="top"/>
          </w:tcPr>
          <w:p w:rsidR="1D1CFCFD" w:rsidP="1D1CFCFD" w:rsidRDefault="1D1CFCFD" w14:paraId="3F29801B" w14:textId="1DD10B93">
            <w:pPr>
              <w:spacing w:before="0" w:beforeAutospacing="off" w:after="0" w:afterAutospacing="off" w:line="276" w:lineRule="auto"/>
            </w:pPr>
            <w:r w:rsidRPr="1D1CFCFD" w:rsidR="1D1CFCFD">
              <w:rPr>
                <w:rFonts w:ascii="Cambria" w:hAnsi="Cambria" w:eastAsia="Cambria" w:cs="Cambria"/>
                <w:color w:val="000000" w:themeColor="text1" w:themeTint="FF" w:themeShade="FF"/>
                <w:sz w:val="20"/>
                <w:szCs w:val="20"/>
                <w:lang w:val="ro"/>
              </w:rPr>
              <w:t xml:space="preserve"> </w:t>
            </w:r>
          </w:p>
        </w:tc>
      </w:tr>
      <w:tr w:rsidR="1D1CFCFD" w:rsidTr="1D1CFCFD" w14:paraId="0676803C">
        <w:trPr>
          <w:trHeight w:val="300"/>
        </w:trPr>
        <w:tc>
          <w:tcPr>
            <w:tcW w:w="6305" w:type="dxa"/>
            <w:tcBorders>
              <w:top w:val="single" w:sz="8"/>
              <w:left w:val="single" w:sz="8"/>
              <w:bottom w:val="single" w:sz="8"/>
              <w:right w:val="single" w:sz="8"/>
            </w:tcBorders>
            <w:tcMar>
              <w:left w:w="108" w:type="dxa"/>
              <w:right w:w="108" w:type="dxa"/>
            </w:tcMar>
            <w:vAlign w:val="top"/>
          </w:tcPr>
          <w:p w:rsidR="1D1CFCFD" w:rsidP="1D1CFCFD" w:rsidRDefault="1D1CFCFD" w14:paraId="4A6C8D5B" w14:textId="4BD230EC">
            <w:pPr>
              <w:spacing w:before="0" w:beforeAutospacing="off" w:after="0" w:afterAutospacing="off" w:line="276" w:lineRule="auto"/>
            </w:pPr>
            <w:r w:rsidRPr="1D1CFCFD" w:rsidR="1D1CFCFD">
              <w:rPr>
                <w:rFonts w:ascii="Cambria" w:hAnsi="Cambria" w:eastAsia="Cambria" w:cs="Cambria"/>
                <w:b w:val="1"/>
                <w:bCs w:val="1"/>
                <w:color w:val="000000" w:themeColor="text1" w:themeTint="FF" w:themeShade="FF"/>
                <w:sz w:val="20"/>
                <w:szCs w:val="20"/>
                <w:lang w:val="ro"/>
              </w:rPr>
              <w:t>Seminar 12. Structură de clasă și mobilitate socială în România contemporană</w:t>
            </w:r>
          </w:p>
          <w:p w:rsidR="1D1CFCFD" w:rsidP="1D1CFCFD" w:rsidRDefault="1D1CFCFD" w14:paraId="7901BC63" w14:textId="0901695C">
            <w:pPr>
              <w:spacing w:before="0" w:beforeAutospacing="off" w:after="0" w:afterAutospacing="off" w:line="276" w:lineRule="auto"/>
            </w:pPr>
            <w:r w:rsidRPr="1D1CFCFD" w:rsidR="1D1CFCFD">
              <w:rPr>
                <w:rFonts w:ascii="Cambria" w:hAnsi="Cambria" w:eastAsia="Cambria" w:cs="Cambria"/>
                <w:b w:val="1"/>
                <w:bCs w:val="1"/>
                <w:color w:val="000000" w:themeColor="text1" w:themeTint="FF" w:themeShade="FF"/>
                <w:sz w:val="20"/>
                <w:szCs w:val="20"/>
                <w:lang w:val="ro"/>
              </w:rPr>
              <w:t xml:space="preserve">Lecturi: </w:t>
            </w:r>
          </w:p>
          <w:p w:rsidR="1D1CFCFD" w:rsidP="1D1CFCFD" w:rsidRDefault="1D1CFCFD" w14:paraId="732C8F62" w14:textId="5138CA65">
            <w:pPr>
              <w:spacing w:before="0" w:beforeAutospacing="off" w:after="0" w:afterAutospacing="off" w:line="276" w:lineRule="auto"/>
            </w:pPr>
            <w:r w:rsidRPr="1D1CFCFD" w:rsidR="1D1CFCFD">
              <w:rPr>
                <w:rFonts w:ascii="Cambria" w:hAnsi="Cambria" w:eastAsia="Cambria" w:cs="Cambria"/>
                <w:color w:val="000000" w:themeColor="text1" w:themeTint="FF" w:themeShade="FF"/>
                <w:sz w:val="20"/>
                <w:szCs w:val="20"/>
                <w:lang w:val="ro"/>
              </w:rPr>
              <w:t xml:space="preserve">Pop, Cristian (2016). </w:t>
            </w:r>
            <w:r w:rsidRPr="1D1CFCFD" w:rsidR="1D1CFCFD">
              <w:rPr>
                <w:rFonts w:ascii="Cambria" w:hAnsi="Cambria" w:eastAsia="Cambria" w:cs="Cambria"/>
                <w:i w:val="1"/>
                <w:iCs w:val="1"/>
                <w:color w:val="000000" w:themeColor="text1" w:themeTint="FF" w:themeShade="FF"/>
                <w:sz w:val="20"/>
                <w:szCs w:val="20"/>
                <w:lang w:val="ro"/>
              </w:rPr>
              <w:t xml:space="preserve">Clase sociale în România. Metodologia inegalităților. </w:t>
            </w:r>
            <w:r w:rsidRPr="1D1CFCFD" w:rsidR="1D1CFCFD">
              <w:rPr>
                <w:rFonts w:ascii="Cambria" w:hAnsi="Cambria" w:eastAsia="Cambria" w:cs="Cambria"/>
                <w:color w:val="000000" w:themeColor="text1" w:themeTint="FF" w:themeShade="FF"/>
                <w:sz w:val="20"/>
                <w:szCs w:val="20"/>
                <w:lang w:val="ro"/>
              </w:rPr>
              <w:t xml:space="preserve">Cluj-Napoca: Presa Universitară Clujeană. Cap.4 "Condiționări subiective ale inegalităților sociale" și Cap.5 "Mobilitatea socială în România". </w:t>
            </w:r>
          </w:p>
          <w:p w:rsidR="1D1CFCFD" w:rsidP="1D1CFCFD" w:rsidRDefault="1D1CFCFD" w14:paraId="7B51ACB7" w14:textId="6D2AFEEC">
            <w:pPr>
              <w:spacing w:before="0" w:beforeAutospacing="off" w:after="0" w:afterAutospacing="off" w:line="276" w:lineRule="auto"/>
            </w:pPr>
            <w:r w:rsidRPr="1D1CFCFD" w:rsidR="1D1CFCFD">
              <w:rPr>
                <w:rFonts w:ascii="Cambria" w:hAnsi="Cambria" w:eastAsia="Cambria" w:cs="Cambria"/>
                <w:b w:val="1"/>
                <w:bCs w:val="1"/>
                <w:color w:val="000000" w:themeColor="text1" w:themeTint="FF" w:themeShade="FF"/>
                <w:sz w:val="20"/>
                <w:szCs w:val="20"/>
                <w:lang w:val="ro"/>
              </w:rPr>
              <w:t>Exercițiu</w:t>
            </w:r>
            <w:r w:rsidRPr="1D1CFCFD" w:rsidR="1D1CFCFD">
              <w:rPr>
                <w:rFonts w:ascii="Cambria" w:hAnsi="Cambria" w:eastAsia="Cambria" w:cs="Cambria"/>
                <w:color w:val="000000" w:themeColor="text1" w:themeTint="FF" w:themeShade="FF"/>
                <w:sz w:val="20"/>
                <w:szCs w:val="20"/>
                <w:lang w:val="ro"/>
              </w:rPr>
              <w:t>: Alegeți două cohorte cuprinse în cercetarea STRATSOC 2010 și calculați în cazul lor mobilitatea ascendentă, descendentă, imobilitatea, mobilitatea structurală și cea netă. În care dintre cele două cohorte alese este mai puternică mobilitatea ascendentă? Dar mobilitatea structurală? Interpretați rezultatele.</w:t>
            </w:r>
          </w:p>
          <w:p w:rsidR="1D1CFCFD" w:rsidP="1D1CFCFD" w:rsidRDefault="1D1CFCFD" w14:paraId="1E3DDAC0" w14:textId="428958AD">
            <w:pPr>
              <w:spacing w:before="0" w:beforeAutospacing="off" w:after="0" w:afterAutospacing="off" w:line="276" w:lineRule="auto"/>
            </w:pPr>
            <w:r w:rsidRPr="1D1CFCFD" w:rsidR="1D1CFCFD">
              <w:rPr>
                <w:rFonts w:ascii="Cambria" w:hAnsi="Cambria" w:eastAsia="Cambria" w:cs="Cambria"/>
                <w:color w:val="000000" w:themeColor="text1" w:themeTint="FF" w:themeShade="FF"/>
                <w:sz w:val="20"/>
                <w:szCs w:val="20"/>
                <w:lang w:val="ro"/>
              </w:rPr>
              <w:t>Calculați apoi în cazul lor indicatorii de inegalitate a șanselor în privința accesului la funcții de conducere și ocupații intelectuale în rândul celor ai căror tați au avut o ocupație non-manuală și, respectiv, au fost muncitori manuali. Interpretați rezultatele.</w:t>
            </w:r>
          </w:p>
        </w:tc>
        <w:tc>
          <w:tcPr>
            <w:tcW w:w="2099" w:type="dxa"/>
            <w:tcBorders>
              <w:top w:val="single" w:sz="8"/>
              <w:left w:val="single" w:sz="8"/>
              <w:bottom w:val="single" w:sz="8"/>
              <w:right w:val="single" w:sz="8"/>
            </w:tcBorders>
            <w:tcMar>
              <w:left w:w="108" w:type="dxa"/>
              <w:right w:w="108" w:type="dxa"/>
            </w:tcMar>
            <w:vAlign w:val="top"/>
          </w:tcPr>
          <w:p w:rsidR="1D1CFCFD" w:rsidP="1D1CFCFD" w:rsidRDefault="1D1CFCFD" w14:paraId="77B532D1" w14:textId="049832D9">
            <w:pPr>
              <w:spacing w:before="0" w:beforeAutospacing="off" w:after="0" w:afterAutospacing="off" w:line="276" w:lineRule="auto"/>
            </w:pPr>
            <w:r w:rsidRPr="1D1CFCFD" w:rsidR="1D1CFCFD">
              <w:rPr>
                <w:rFonts w:ascii="Cambria" w:hAnsi="Cambria" w:eastAsia="Cambria" w:cs="Cambria"/>
                <w:color w:val="000000" w:themeColor="text1" w:themeTint="FF" w:themeShade="FF"/>
                <w:sz w:val="20"/>
                <w:szCs w:val="20"/>
                <w:lang w:val="ro"/>
              </w:rPr>
              <w:t xml:space="preserve">Introducerea autorilor lecturilor, prezentarea temelor de seminar realizate de studenți, discutarea lecturilor. </w:t>
            </w:r>
          </w:p>
          <w:p w:rsidR="1D1CFCFD" w:rsidP="1D1CFCFD" w:rsidRDefault="1D1CFCFD" w14:paraId="09DC17CD" w14:textId="57F10D57">
            <w:pPr>
              <w:spacing w:before="0" w:beforeAutospacing="off" w:after="0" w:afterAutospacing="off" w:line="276" w:lineRule="auto"/>
            </w:pPr>
            <w:r w:rsidRPr="1D1CFCFD" w:rsidR="1D1CFCFD">
              <w:rPr>
                <w:rFonts w:ascii="Cambria" w:hAnsi="Cambria" w:eastAsia="Cambria" w:cs="Cambria"/>
                <w:color w:val="000000" w:themeColor="text1" w:themeTint="FF" w:themeShade="FF"/>
                <w:sz w:val="20"/>
                <w:szCs w:val="20"/>
                <w:lang w:val="ro"/>
              </w:rPr>
              <w:t xml:space="preserve"> </w:t>
            </w:r>
          </w:p>
          <w:p w:rsidR="1D1CFCFD" w:rsidP="1D1CFCFD" w:rsidRDefault="1D1CFCFD" w14:paraId="13175828" w14:textId="2118C9DE">
            <w:pPr>
              <w:spacing w:before="0" w:beforeAutospacing="off" w:after="0" w:afterAutospacing="off" w:line="276" w:lineRule="auto"/>
            </w:pPr>
            <w:r w:rsidRPr="1D1CFCFD" w:rsidR="1D1CFCFD">
              <w:rPr>
                <w:rFonts w:ascii="Cambria" w:hAnsi="Cambria" w:eastAsia="Cambria" w:cs="Cambria"/>
                <w:color w:val="000000" w:themeColor="text1" w:themeTint="FF" w:themeShade="FF"/>
                <w:sz w:val="20"/>
                <w:szCs w:val="20"/>
                <w:lang w:val="ro"/>
              </w:rPr>
              <w:t>Exerciții de calcul al indicatorilor de mobilitate socială</w:t>
            </w:r>
          </w:p>
        </w:tc>
        <w:tc>
          <w:tcPr>
            <w:tcW w:w="1369" w:type="dxa"/>
            <w:tcBorders>
              <w:top w:val="single" w:sz="8"/>
              <w:left w:val="single" w:sz="8"/>
              <w:bottom w:val="single" w:sz="8"/>
              <w:right w:val="single" w:sz="8"/>
            </w:tcBorders>
            <w:tcMar>
              <w:left w:w="108" w:type="dxa"/>
              <w:right w:w="108" w:type="dxa"/>
            </w:tcMar>
            <w:vAlign w:val="top"/>
          </w:tcPr>
          <w:p w:rsidR="1D1CFCFD" w:rsidP="1D1CFCFD" w:rsidRDefault="1D1CFCFD" w14:paraId="0773A8BF" w14:textId="3A7D3145">
            <w:pPr>
              <w:spacing w:before="0" w:beforeAutospacing="off" w:after="0" w:afterAutospacing="off" w:line="276" w:lineRule="auto"/>
            </w:pPr>
            <w:r w:rsidRPr="1D1CFCFD" w:rsidR="1D1CFCFD">
              <w:rPr>
                <w:rFonts w:ascii="Cambria" w:hAnsi="Cambria" w:eastAsia="Cambria" w:cs="Cambria"/>
                <w:color w:val="000000" w:themeColor="text1" w:themeTint="FF" w:themeShade="FF"/>
                <w:sz w:val="20"/>
                <w:szCs w:val="20"/>
                <w:lang w:val="ro"/>
              </w:rPr>
              <w:t xml:space="preserve"> </w:t>
            </w:r>
          </w:p>
        </w:tc>
      </w:tr>
      <w:tr w:rsidR="1D1CFCFD" w:rsidTr="1D1CFCFD" w14:paraId="4B2A47E7">
        <w:trPr>
          <w:trHeight w:val="300"/>
        </w:trPr>
        <w:tc>
          <w:tcPr>
            <w:tcW w:w="6305" w:type="dxa"/>
            <w:tcBorders>
              <w:top w:val="single" w:sz="8"/>
              <w:left w:val="single" w:sz="8"/>
              <w:bottom w:val="single" w:sz="8"/>
              <w:right w:val="single" w:sz="8"/>
            </w:tcBorders>
            <w:tcMar>
              <w:left w:w="108" w:type="dxa"/>
              <w:right w:w="108" w:type="dxa"/>
            </w:tcMar>
            <w:vAlign w:val="top"/>
          </w:tcPr>
          <w:p w:rsidR="1D1CFCFD" w:rsidP="1D1CFCFD" w:rsidRDefault="1D1CFCFD" w14:paraId="2E43C574" w14:textId="136F95FC">
            <w:pPr>
              <w:spacing w:before="0" w:beforeAutospacing="off" w:after="0" w:afterAutospacing="off" w:line="276" w:lineRule="auto"/>
            </w:pPr>
            <w:r w:rsidRPr="1D1CFCFD" w:rsidR="1D1CFCFD">
              <w:rPr>
                <w:rFonts w:ascii="Cambria" w:hAnsi="Cambria" w:eastAsia="Cambria" w:cs="Cambria"/>
                <w:b w:val="1"/>
                <w:bCs w:val="1"/>
                <w:color w:val="000000" w:themeColor="text1" w:themeTint="FF" w:themeShade="FF"/>
                <w:sz w:val="20"/>
                <w:szCs w:val="20"/>
                <w:lang w:val="ro"/>
              </w:rPr>
              <w:t>Seminar 13.</w:t>
            </w:r>
            <w:r w:rsidRPr="1D1CFCFD" w:rsidR="1D1CFCFD">
              <w:rPr>
                <w:rFonts w:ascii="Cambria" w:hAnsi="Cambria" w:eastAsia="Cambria" w:cs="Cambria"/>
                <w:color w:val="000000" w:themeColor="text1" w:themeTint="FF" w:themeShade="FF"/>
                <w:sz w:val="20"/>
                <w:szCs w:val="20"/>
                <w:lang w:val="ro"/>
              </w:rPr>
              <w:t xml:space="preserve"> </w:t>
            </w:r>
            <w:r w:rsidRPr="1D1CFCFD" w:rsidR="1D1CFCFD">
              <w:rPr>
                <w:rFonts w:ascii="Cambria" w:hAnsi="Cambria" w:eastAsia="Cambria" w:cs="Cambria"/>
                <w:b w:val="1"/>
                <w:bCs w:val="1"/>
                <w:color w:val="000000" w:themeColor="text1" w:themeTint="FF" w:themeShade="FF"/>
                <w:sz w:val="20"/>
                <w:szCs w:val="20"/>
                <w:lang w:val="ro"/>
              </w:rPr>
              <w:t>Recapitulare</w:t>
            </w:r>
          </w:p>
          <w:p w:rsidR="1D1CFCFD" w:rsidP="1D1CFCFD" w:rsidRDefault="1D1CFCFD" w14:paraId="2F04F852" w14:textId="71B14924">
            <w:pPr>
              <w:spacing w:before="0" w:beforeAutospacing="off" w:after="0" w:afterAutospacing="off" w:line="276" w:lineRule="auto"/>
            </w:pPr>
            <w:r w:rsidRPr="1D1CFCFD" w:rsidR="1D1CFCFD">
              <w:rPr>
                <w:rFonts w:ascii="Cambria" w:hAnsi="Cambria" w:eastAsia="Cambria" w:cs="Cambria"/>
                <w:b w:val="1"/>
                <w:bCs w:val="1"/>
                <w:color w:val="000000" w:themeColor="text1" w:themeTint="FF" w:themeShade="FF"/>
                <w:sz w:val="20"/>
                <w:szCs w:val="20"/>
                <w:lang w:val="ro"/>
              </w:rPr>
              <w:t xml:space="preserve"> </w:t>
            </w:r>
          </w:p>
          <w:p w:rsidR="1D1CFCFD" w:rsidP="1D1CFCFD" w:rsidRDefault="1D1CFCFD" w14:paraId="489D5E16" w14:textId="1A985A6B">
            <w:pPr>
              <w:spacing w:before="0" w:beforeAutospacing="off" w:after="0" w:afterAutospacing="off" w:line="276" w:lineRule="auto"/>
            </w:pPr>
            <w:r w:rsidRPr="1D1CFCFD" w:rsidR="1D1CFCFD">
              <w:rPr>
                <w:rFonts w:ascii="Cambria" w:hAnsi="Cambria" w:eastAsia="Cambria" w:cs="Cambria"/>
                <w:color w:val="000000" w:themeColor="text1" w:themeTint="FF" w:themeShade="FF"/>
                <w:sz w:val="20"/>
                <w:szCs w:val="20"/>
                <w:lang w:val="ro"/>
              </w:rPr>
              <w:t xml:space="preserve">Recapitulare, exerciții de calcul al indicatorilor de mobilitate. </w:t>
            </w:r>
          </w:p>
        </w:tc>
        <w:tc>
          <w:tcPr>
            <w:tcW w:w="2099" w:type="dxa"/>
            <w:tcBorders>
              <w:top w:val="single" w:sz="8"/>
              <w:left w:val="single" w:sz="8"/>
              <w:bottom w:val="single" w:sz="8"/>
              <w:right w:val="single" w:sz="8"/>
            </w:tcBorders>
            <w:tcMar>
              <w:left w:w="108" w:type="dxa"/>
              <w:right w:w="108" w:type="dxa"/>
            </w:tcMar>
            <w:vAlign w:val="top"/>
          </w:tcPr>
          <w:p w:rsidR="1D1CFCFD" w:rsidP="1D1CFCFD" w:rsidRDefault="1D1CFCFD" w14:paraId="6F82CCF3" w14:textId="746E844D">
            <w:pPr>
              <w:spacing w:before="0" w:beforeAutospacing="off" w:after="0" w:afterAutospacing="off" w:line="276" w:lineRule="auto"/>
            </w:pPr>
            <w:r w:rsidRPr="1D1CFCFD" w:rsidR="1D1CFCFD">
              <w:rPr>
                <w:rFonts w:ascii="Cambria" w:hAnsi="Cambria" w:eastAsia="Cambria" w:cs="Cambria"/>
                <w:color w:val="000000" w:themeColor="text1" w:themeTint="FF" w:themeShade="FF"/>
                <w:sz w:val="20"/>
                <w:szCs w:val="20"/>
                <w:lang w:val="ro"/>
              </w:rPr>
              <w:t xml:space="preserve"> </w:t>
            </w:r>
          </w:p>
        </w:tc>
        <w:tc>
          <w:tcPr>
            <w:tcW w:w="1369" w:type="dxa"/>
            <w:tcBorders>
              <w:top w:val="single" w:sz="8"/>
              <w:left w:val="single" w:sz="8"/>
              <w:bottom w:val="single" w:sz="8"/>
              <w:right w:val="single" w:sz="8"/>
            </w:tcBorders>
            <w:tcMar>
              <w:left w:w="108" w:type="dxa"/>
              <w:right w:w="108" w:type="dxa"/>
            </w:tcMar>
            <w:vAlign w:val="top"/>
          </w:tcPr>
          <w:p w:rsidR="1D1CFCFD" w:rsidP="1D1CFCFD" w:rsidRDefault="1D1CFCFD" w14:paraId="26389B99" w14:textId="569E67B3">
            <w:pPr>
              <w:spacing w:before="0" w:beforeAutospacing="off" w:after="0" w:afterAutospacing="off" w:line="276" w:lineRule="auto"/>
            </w:pPr>
            <w:r w:rsidRPr="1D1CFCFD" w:rsidR="1D1CFCFD">
              <w:rPr>
                <w:rFonts w:ascii="Cambria" w:hAnsi="Cambria" w:eastAsia="Cambria" w:cs="Cambria"/>
                <w:color w:val="000000" w:themeColor="text1" w:themeTint="FF" w:themeShade="FF"/>
                <w:sz w:val="20"/>
                <w:szCs w:val="20"/>
                <w:lang w:val="ro"/>
              </w:rPr>
              <w:t xml:space="preserve"> </w:t>
            </w:r>
          </w:p>
        </w:tc>
      </w:tr>
      <w:tr w:rsidR="1D1CFCFD" w:rsidTr="1D1CFCFD" w14:paraId="0E662387">
        <w:trPr>
          <w:trHeight w:val="300"/>
        </w:trPr>
        <w:tc>
          <w:tcPr>
            <w:tcW w:w="6305" w:type="dxa"/>
            <w:tcBorders>
              <w:top w:val="single" w:sz="8"/>
              <w:left w:val="single" w:sz="8"/>
              <w:bottom w:val="single" w:sz="8"/>
              <w:right w:val="single" w:sz="8"/>
            </w:tcBorders>
            <w:tcMar>
              <w:left w:w="108" w:type="dxa"/>
              <w:right w:w="108" w:type="dxa"/>
            </w:tcMar>
            <w:vAlign w:val="top"/>
          </w:tcPr>
          <w:p w:rsidR="1D1CFCFD" w:rsidP="1D1CFCFD" w:rsidRDefault="1D1CFCFD" w14:paraId="0BC3A2FB" w14:textId="0ABAC17F">
            <w:pPr>
              <w:spacing w:before="0" w:beforeAutospacing="off" w:after="0" w:afterAutospacing="off" w:line="276" w:lineRule="auto"/>
            </w:pPr>
            <w:r w:rsidRPr="1D1CFCFD" w:rsidR="1D1CFCFD">
              <w:rPr>
                <w:rFonts w:ascii="Cambria" w:hAnsi="Cambria" w:eastAsia="Cambria" w:cs="Cambria"/>
                <w:b w:val="1"/>
                <w:bCs w:val="1"/>
                <w:color w:val="000000" w:themeColor="text1" w:themeTint="FF" w:themeShade="FF"/>
                <w:sz w:val="20"/>
                <w:szCs w:val="20"/>
                <w:lang w:val="ro"/>
              </w:rPr>
              <w:t xml:space="preserve">Seminar 14. Prezentările studenților </w:t>
            </w:r>
          </w:p>
          <w:p w:rsidR="1D1CFCFD" w:rsidP="1D1CFCFD" w:rsidRDefault="1D1CFCFD" w14:paraId="7E8EDFA1" w14:textId="58893DFA">
            <w:pPr>
              <w:spacing w:before="0" w:beforeAutospacing="off" w:after="0" w:afterAutospacing="off" w:line="276" w:lineRule="auto"/>
            </w:pPr>
            <w:r w:rsidRPr="1D1CFCFD" w:rsidR="1D1CFCFD">
              <w:rPr>
                <w:rFonts w:ascii="Cambria" w:hAnsi="Cambria" w:eastAsia="Cambria" w:cs="Cambria"/>
                <w:color w:val="000000" w:themeColor="text1" w:themeTint="FF" w:themeShade="FF"/>
                <w:sz w:val="20"/>
                <w:szCs w:val="20"/>
                <w:lang w:val="ro"/>
              </w:rPr>
              <w:t xml:space="preserve"> </w:t>
            </w:r>
          </w:p>
        </w:tc>
        <w:tc>
          <w:tcPr>
            <w:tcW w:w="2099" w:type="dxa"/>
            <w:tcBorders>
              <w:top w:val="single" w:sz="8"/>
              <w:left w:val="single" w:sz="8"/>
              <w:bottom w:val="single" w:sz="8"/>
              <w:right w:val="single" w:sz="8"/>
            </w:tcBorders>
            <w:tcMar>
              <w:left w:w="108" w:type="dxa"/>
              <w:right w:w="108" w:type="dxa"/>
            </w:tcMar>
            <w:vAlign w:val="top"/>
          </w:tcPr>
          <w:p w:rsidR="1D1CFCFD" w:rsidP="1D1CFCFD" w:rsidRDefault="1D1CFCFD" w14:paraId="3633B1E9" w14:textId="0BA102B5">
            <w:pPr>
              <w:spacing w:before="0" w:beforeAutospacing="off" w:after="0" w:afterAutospacing="off" w:line="276" w:lineRule="auto"/>
            </w:pPr>
            <w:r w:rsidRPr="1D1CFCFD" w:rsidR="1D1CFCFD">
              <w:rPr>
                <w:rFonts w:ascii="Cambria" w:hAnsi="Cambria" w:eastAsia="Cambria" w:cs="Cambria"/>
                <w:color w:val="000000" w:themeColor="text1" w:themeTint="FF" w:themeShade="FF"/>
                <w:sz w:val="20"/>
                <w:szCs w:val="20"/>
                <w:lang w:val="ro"/>
              </w:rPr>
              <w:t>Colocviu de prezentare a cercetărilor pilot realizate de studenți în echipe de 2-3 pers.</w:t>
            </w:r>
          </w:p>
        </w:tc>
        <w:tc>
          <w:tcPr>
            <w:tcW w:w="1369" w:type="dxa"/>
            <w:tcBorders>
              <w:top w:val="single" w:sz="8"/>
              <w:left w:val="single" w:sz="8"/>
              <w:bottom w:val="single" w:sz="8"/>
              <w:right w:val="single" w:sz="8"/>
            </w:tcBorders>
            <w:tcMar>
              <w:left w:w="108" w:type="dxa"/>
              <w:right w:w="108" w:type="dxa"/>
            </w:tcMar>
            <w:vAlign w:val="top"/>
          </w:tcPr>
          <w:p w:rsidR="1D1CFCFD" w:rsidP="1D1CFCFD" w:rsidRDefault="1D1CFCFD" w14:paraId="4213EC95" w14:textId="4BB30B4D">
            <w:pPr>
              <w:spacing w:before="0" w:beforeAutospacing="off" w:after="0" w:afterAutospacing="off" w:line="276" w:lineRule="auto"/>
              <w:rPr>
                <w:rFonts w:ascii="Cambria" w:hAnsi="Cambria" w:eastAsia="Cambria" w:cs="Cambria"/>
                <w:color w:val="000000" w:themeColor="text1" w:themeTint="FF" w:themeShade="FF"/>
                <w:sz w:val="20"/>
                <w:szCs w:val="20"/>
                <w:lang w:val="ro"/>
              </w:rPr>
            </w:pPr>
          </w:p>
        </w:tc>
      </w:tr>
    </w:tbl>
    <w:p w:rsidR="0084063D" w:rsidP="1D1CFCFD" w:rsidRDefault="0084063D" w14:paraId="0210AC31" w14:textId="6C73AB96">
      <w:pPr>
        <w:pBdr>
          <w:top w:val="single" w:color="000000" w:sz="8" w:space="4"/>
          <w:left w:val="single" w:color="000000" w:sz="8" w:space="4"/>
          <w:bottom w:val="single" w:color="000000" w:sz="8" w:space="4"/>
          <w:right w:val="single" w:color="000000" w:sz="8" w:space="4"/>
        </w:pBdr>
        <w:spacing w:before="0" w:beforeAutospacing="off" w:after="0" w:afterAutospacing="off" w:line="276" w:lineRule="auto"/>
        <w:jc w:val="both"/>
      </w:pPr>
      <w:r w:rsidRPr="1D1CFCFD" w:rsidR="4C6B0692">
        <w:rPr>
          <w:rFonts w:ascii="Cambria" w:hAnsi="Cambria" w:eastAsia="Cambria" w:cs="Cambria"/>
          <w:b w:val="1"/>
          <w:bCs w:val="1"/>
          <w:noProof w:val="0"/>
          <w:color w:val="000000" w:themeColor="text1" w:themeTint="FF" w:themeShade="FF"/>
          <w:sz w:val="20"/>
          <w:szCs w:val="20"/>
          <w:lang w:val="ro"/>
        </w:rPr>
        <w:t>8.3 Bibliografie</w:t>
      </w:r>
    </w:p>
    <w:p w:rsidR="0084063D" w:rsidP="1D1CFCFD" w:rsidRDefault="0084063D" w14:paraId="2F5F2365" w14:textId="3CD9E97A">
      <w:pPr>
        <w:pBdr>
          <w:top w:val="single" w:color="000000" w:sz="8" w:space="4"/>
          <w:left w:val="single" w:color="000000" w:sz="8" w:space="4"/>
          <w:bottom w:val="single" w:color="000000" w:sz="8" w:space="4"/>
          <w:right w:val="single" w:color="000000" w:sz="8" w:space="4"/>
        </w:pBdr>
        <w:spacing w:before="0" w:beforeAutospacing="off" w:after="0" w:afterAutospacing="off" w:line="276" w:lineRule="auto"/>
      </w:pPr>
      <w:r w:rsidRPr="1D1CFCFD" w:rsidR="4C6B0692">
        <w:rPr>
          <w:rFonts w:ascii="Cambria" w:hAnsi="Cambria" w:eastAsia="Cambria" w:cs="Cambria"/>
          <w:noProof w:val="0"/>
          <w:color w:val="000000" w:themeColor="text1" w:themeTint="FF" w:themeShade="FF"/>
          <w:sz w:val="20"/>
          <w:szCs w:val="20"/>
          <w:lang w:val="ro"/>
        </w:rPr>
        <w:t xml:space="preserve">Bourdieu, P. (1989). Social space and symbolic power. </w:t>
      </w:r>
      <w:r w:rsidRPr="1D1CFCFD" w:rsidR="4C6B0692">
        <w:rPr>
          <w:rFonts w:ascii="Cambria" w:hAnsi="Cambria" w:eastAsia="Cambria" w:cs="Cambria"/>
          <w:i w:val="1"/>
          <w:iCs w:val="1"/>
          <w:noProof w:val="0"/>
          <w:color w:val="000000" w:themeColor="text1" w:themeTint="FF" w:themeShade="FF"/>
          <w:sz w:val="20"/>
          <w:szCs w:val="20"/>
          <w:lang w:val="ro"/>
        </w:rPr>
        <w:t>In Other Words</w:t>
      </w:r>
      <w:r w:rsidRPr="1D1CFCFD" w:rsidR="4C6B0692">
        <w:rPr>
          <w:rFonts w:ascii="Cambria" w:hAnsi="Cambria" w:eastAsia="Cambria" w:cs="Cambria"/>
          <w:noProof w:val="0"/>
          <w:color w:val="000000" w:themeColor="text1" w:themeTint="FF" w:themeShade="FF"/>
          <w:sz w:val="20"/>
          <w:szCs w:val="20"/>
          <w:lang w:val="ro"/>
        </w:rPr>
        <w:t>, Polity Press: Cambridge, pp. 123-139.</w:t>
      </w:r>
    </w:p>
    <w:p w:rsidR="0084063D" w:rsidP="1D1CFCFD" w:rsidRDefault="0084063D" w14:paraId="7B0F261C" w14:textId="7E5C0A4E">
      <w:pPr>
        <w:pBdr>
          <w:top w:val="single" w:color="000000" w:sz="8" w:space="4"/>
          <w:left w:val="single" w:color="000000" w:sz="8" w:space="4"/>
          <w:bottom w:val="single" w:color="000000" w:sz="8" w:space="4"/>
          <w:right w:val="single" w:color="000000" w:sz="8" w:space="4"/>
        </w:pBdr>
        <w:spacing w:before="0" w:beforeAutospacing="off" w:after="0" w:afterAutospacing="off" w:line="276" w:lineRule="auto"/>
      </w:pPr>
      <w:r w:rsidRPr="1D1CFCFD" w:rsidR="4C6B0692">
        <w:rPr>
          <w:rFonts w:ascii="Cambria" w:hAnsi="Cambria" w:eastAsia="Cambria" w:cs="Cambria"/>
          <w:noProof w:val="0"/>
          <w:color w:val="000000" w:themeColor="text1" w:themeTint="FF" w:themeShade="FF"/>
          <w:sz w:val="20"/>
          <w:szCs w:val="20"/>
          <w:lang w:val="ro"/>
        </w:rPr>
        <w:t xml:space="preserve">Bourdieu, P. (1999). </w:t>
      </w:r>
      <w:r w:rsidRPr="1D1CFCFD" w:rsidR="4C6B0692">
        <w:rPr>
          <w:rFonts w:ascii="Cambria" w:hAnsi="Cambria" w:eastAsia="Cambria" w:cs="Cambria"/>
          <w:i w:val="1"/>
          <w:iCs w:val="1"/>
          <w:noProof w:val="0"/>
          <w:color w:val="000000" w:themeColor="text1" w:themeTint="FF" w:themeShade="FF"/>
          <w:sz w:val="20"/>
          <w:szCs w:val="20"/>
          <w:lang w:val="ro"/>
        </w:rPr>
        <w:t xml:space="preserve">Rațiuni practice, </w:t>
      </w:r>
      <w:r w:rsidRPr="1D1CFCFD" w:rsidR="4C6B0692">
        <w:rPr>
          <w:rFonts w:ascii="Cambria" w:hAnsi="Cambria" w:eastAsia="Cambria" w:cs="Cambria"/>
          <w:noProof w:val="0"/>
          <w:color w:val="000000" w:themeColor="text1" w:themeTint="FF" w:themeShade="FF"/>
          <w:sz w:val="20"/>
          <w:szCs w:val="20"/>
          <w:lang w:val="ro"/>
        </w:rPr>
        <w:t>București: Meridiane. Cap. “Spațiu social și spațiu simbolic“, pp. 8-25.</w:t>
      </w:r>
    </w:p>
    <w:p w:rsidR="0084063D" w:rsidP="1D1CFCFD" w:rsidRDefault="0084063D" w14:paraId="2448BD0A" w14:textId="2F6157B2">
      <w:pPr>
        <w:pBdr>
          <w:top w:val="single" w:color="000000" w:sz="8" w:space="4"/>
          <w:left w:val="single" w:color="000000" w:sz="8" w:space="4"/>
          <w:bottom w:val="single" w:color="000000" w:sz="8" w:space="4"/>
          <w:right w:val="single" w:color="000000" w:sz="8" w:space="4"/>
        </w:pBdr>
        <w:spacing w:before="0" w:beforeAutospacing="off" w:after="0" w:afterAutospacing="off" w:line="276" w:lineRule="auto"/>
      </w:pPr>
      <w:r w:rsidRPr="1D1CFCFD" w:rsidR="4C6B0692">
        <w:rPr>
          <w:rFonts w:ascii="Cambria" w:hAnsi="Cambria" w:eastAsia="Cambria" w:cs="Cambria"/>
          <w:noProof w:val="0"/>
          <w:color w:val="000000" w:themeColor="text1" w:themeTint="FF" w:themeShade="FF"/>
          <w:sz w:val="20"/>
          <w:szCs w:val="20"/>
          <w:lang w:val="ro"/>
        </w:rPr>
        <w:t xml:space="preserve">Bourdieu, P. (1960): The Peasant and his body. </w:t>
      </w:r>
      <w:r w:rsidRPr="1D1CFCFD" w:rsidR="4C6B0692">
        <w:rPr>
          <w:rFonts w:ascii="Cambria" w:hAnsi="Cambria" w:eastAsia="Cambria" w:cs="Cambria"/>
          <w:i w:val="1"/>
          <w:iCs w:val="1"/>
          <w:noProof w:val="0"/>
          <w:color w:val="000000" w:themeColor="text1" w:themeTint="FF" w:themeShade="FF"/>
          <w:sz w:val="20"/>
          <w:szCs w:val="20"/>
          <w:lang w:val="ro"/>
        </w:rPr>
        <w:t>Ethnography</w:t>
      </w:r>
      <w:r w:rsidRPr="1D1CFCFD" w:rsidR="4C6B0692">
        <w:rPr>
          <w:rFonts w:ascii="Cambria" w:hAnsi="Cambria" w:eastAsia="Cambria" w:cs="Cambria"/>
          <w:noProof w:val="0"/>
          <w:color w:val="000000" w:themeColor="text1" w:themeTint="FF" w:themeShade="FF"/>
          <w:sz w:val="20"/>
          <w:szCs w:val="20"/>
          <w:lang w:val="ro"/>
        </w:rPr>
        <w:t>. vol. 5(4): 579-599.</w:t>
      </w:r>
    </w:p>
    <w:p w:rsidR="0084063D" w:rsidP="1D1CFCFD" w:rsidRDefault="0084063D" w14:paraId="5EF728DF" w14:textId="36506636">
      <w:pPr>
        <w:pBdr>
          <w:top w:val="single" w:color="000000" w:sz="8" w:space="4"/>
          <w:left w:val="single" w:color="000000" w:sz="8" w:space="4"/>
          <w:bottom w:val="single" w:color="000000" w:sz="8" w:space="4"/>
          <w:right w:val="single" w:color="000000" w:sz="8" w:space="4"/>
        </w:pBdr>
        <w:spacing w:before="0" w:beforeAutospacing="off" w:after="0" w:afterAutospacing="off" w:line="276" w:lineRule="auto"/>
      </w:pPr>
      <w:r w:rsidRPr="1D1CFCFD" w:rsidR="4C6B0692">
        <w:rPr>
          <w:rFonts w:ascii="Cambria" w:hAnsi="Cambria" w:eastAsia="Cambria" w:cs="Cambria"/>
          <w:noProof w:val="0"/>
          <w:color w:val="000000" w:themeColor="text1" w:themeTint="FF" w:themeShade="FF"/>
          <w:sz w:val="20"/>
          <w:szCs w:val="20"/>
          <w:lang w:val="ro"/>
        </w:rPr>
        <w:t>Butler, Tim and Watt, T. (2007): Understanding social inequality. Chapter 7: New Work and New Workers. London: Sage.</w:t>
      </w:r>
    </w:p>
    <w:p w:rsidR="0084063D" w:rsidP="1D1CFCFD" w:rsidRDefault="0084063D" w14:paraId="5E63E885" w14:textId="4E209AC4">
      <w:pPr>
        <w:pBdr>
          <w:top w:val="single" w:color="000000" w:sz="8" w:space="4"/>
          <w:left w:val="single" w:color="000000" w:sz="8" w:space="4"/>
          <w:bottom w:val="single" w:color="000000" w:sz="8" w:space="4"/>
          <w:right w:val="single" w:color="000000" w:sz="8" w:space="4"/>
        </w:pBdr>
        <w:spacing w:before="0" w:beforeAutospacing="off" w:after="0" w:afterAutospacing="off" w:line="276" w:lineRule="auto"/>
      </w:pPr>
      <w:r w:rsidRPr="1D1CFCFD" w:rsidR="4C6B0692">
        <w:rPr>
          <w:rFonts w:ascii="Cambria" w:hAnsi="Cambria" w:eastAsia="Cambria" w:cs="Cambria"/>
          <w:noProof w:val="0"/>
          <w:color w:val="000000" w:themeColor="text1" w:themeTint="FF" w:themeShade="FF"/>
          <w:sz w:val="20"/>
          <w:szCs w:val="20"/>
          <w:lang w:val="ro"/>
        </w:rPr>
        <w:t xml:space="preserve">Cucu, Alina-Sandra și Culic, Irina (2012). Procese de configurare a claselor sociale în România. O analiză relațională a căsătoriilor pentru cinci generații. În T. Rotariu și V. Voineagu (eds.) </w:t>
      </w:r>
      <w:r w:rsidRPr="1D1CFCFD" w:rsidR="4C6B0692">
        <w:rPr>
          <w:rFonts w:ascii="Cambria" w:hAnsi="Cambria" w:eastAsia="Cambria" w:cs="Cambria"/>
          <w:i w:val="1"/>
          <w:iCs w:val="1"/>
          <w:noProof w:val="0"/>
          <w:color w:val="000000" w:themeColor="text1" w:themeTint="FF" w:themeShade="FF"/>
          <w:sz w:val="20"/>
          <w:szCs w:val="20"/>
          <w:lang w:val="ro"/>
        </w:rPr>
        <w:t>Inerție și schimbare.</w:t>
      </w:r>
      <w:r w:rsidRPr="1D1CFCFD" w:rsidR="4C6B0692">
        <w:rPr>
          <w:rFonts w:ascii="Cambria" w:hAnsi="Cambria" w:eastAsia="Cambria" w:cs="Cambria"/>
          <w:noProof w:val="0"/>
          <w:color w:val="000000" w:themeColor="text1" w:themeTint="FF" w:themeShade="FF"/>
          <w:sz w:val="20"/>
          <w:szCs w:val="20"/>
          <w:lang w:val="ro"/>
        </w:rPr>
        <w:t xml:space="preserve"> Iași: Polirom, pp. 159-178.</w:t>
      </w:r>
    </w:p>
    <w:p w:rsidR="0084063D" w:rsidP="1D1CFCFD" w:rsidRDefault="0084063D" w14:paraId="0791A40D" w14:textId="3842CBD7">
      <w:pPr>
        <w:pBdr>
          <w:top w:val="single" w:color="000000" w:sz="8" w:space="4"/>
          <w:left w:val="single" w:color="000000" w:sz="8" w:space="4"/>
          <w:bottom w:val="single" w:color="000000" w:sz="8" w:space="4"/>
          <w:right w:val="single" w:color="000000" w:sz="8" w:space="4"/>
        </w:pBdr>
        <w:spacing w:before="0" w:beforeAutospacing="off" w:after="0" w:afterAutospacing="off" w:line="276" w:lineRule="auto"/>
      </w:pPr>
      <w:r w:rsidRPr="1D1CFCFD" w:rsidR="4C6B0692">
        <w:rPr>
          <w:rFonts w:ascii="Cambria" w:hAnsi="Cambria" w:eastAsia="Cambria" w:cs="Cambria"/>
          <w:noProof w:val="0"/>
          <w:color w:val="000000" w:themeColor="text1" w:themeTint="FF" w:themeShade="FF"/>
          <w:sz w:val="20"/>
          <w:szCs w:val="20"/>
          <w:lang w:val="ro"/>
        </w:rPr>
        <w:t xml:space="preserve">Cucu, Alina (2019). </w:t>
      </w:r>
      <w:r w:rsidRPr="1D1CFCFD" w:rsidR="4C6B0692">
        <w:rPr>
          <w:rFonts w:ascii="Cambria" w:hAnsi="Cambria" w:eastAsia="Cambria" w:cs="Cambria"/>
          <w:i w:val="1"/>
          <w:iCs w:val="1"/>
          <w:noProof w:val="0"/>
          <w:color w:val="000000" w:themeColor="text1" w:themeTint="FF" w:themeShade="FF"/>
          <w:sz w:val="20"/>
          <w:szCs w:val="20"/>
          <w:lang w:val="ro"/>
        </w:rPr>
        <w:t xml:space="preserve">Planning labour. </w:t>
      </w:r>
      <w:r w:rsidRPr="1D1CFCFD" w:rsidR="4C6B0692">
        <w:rPr>
          <w:rFonts w:ascii="Cambria" w:hAnsi="Cambria" w:eastAsia="Cambria" w:cs="Cambria"/>
          <w:noProof w:val="0"/>
          <w:color w:val="000000" w:themeColor="text1" w:themeTint="FF" w:themeShade="FF"/>
          <w:sz w:val="20"/>
          <w:szCs w:val="20"/>
          <w:lang w:val="ro"/>
        </w:rPr>
        <w:t xml:space="preserve">Oxford: Beghahn Books. Chapter 3, pp. 109-147. </w:t>
      </w:r>
    </w:p>
    <w:p w:rsidR="0084063D" w:rsidP="1D1CFCFD" w:rsidRDefault="0084063D" w14:paraId="3F4A1DEA" w14:textId="13F332A3">
      <w:pPr>
        <w:pBdr>
          <w:top w:val="single" w:color="000000" w:sz="8" w:space="4"/>
          <w:left w:val="single" w:color="000000" w:sz="8" w:space="4"/>
          <w:bottom w:val="single" w:color="000000" w:sz="8" w:space="4"/>
          <w:right w:val="single" w:color="000000" w:sz="8" w:space="4"/>
        </w:pBdr>
        <w:spacing w:before="0" w:beforeAutospacing="off" w:after="0" w:afterAutospacing="off" w:line="276" w:lineRule="auto"/>
      </w:pPr>
      <w:r w:rsidRPr="1D1CFCFD" w:rsidR="4C6B0692">
        <w:rPr>
          <w:rFonts w:ascii="Cambria" w:hAnsi="Cambria" w:eastAsia="Cambria" w:cs="Cambria"/>
          <w:noProof w:val="0"/>
          <w:sz w:val="20"/>
          <w:szCs w:val="20"/>
          <w:lang w:val="ro"/>
        </w:rPr>
        <w:t xml:space="preserve">Eurofound (2017). </w:t>
      </w:r>
      <w:r w:rsidRPr="1D1CFCFD" w:rsidR="4C6B0692">
        <w:rPr>
          <w:rFonts w:ascii="Cambria" w:hAnsi="Cambria" w:eastAsia="Cambria" w:cs="Cambria"/>
          <w:i w:val="1"/>
          <w:iCs w:val="1"/>
          <w:noProof w:val="0"/>
          <w:sz w:val="20"/>
          <w:szCs w:val="20"/>
          <w:lang w:val="ro"/>
        </w:rPr>
        <w:t xml:space="preserve">Social mobility in the EU, </w:t>
      </w:r>
      <w:r w:rsidRPr="1D1CFCFD" w:rsidR="4C6B0692">
        <w:rPr>
          <w:rFonts w:ascii="Cambria" w:hAnsi="Cambria" w:eastAsia="Cambria" w:cs="Cambria"/>
          <w:noProof w:val="0"/>
          <w:sz w:val="20"/>
          <w:szCs w:val="20"/>
          <w:lang w:val="ro"/>
        </w:rPr>
        <w:t xml:space="preserve">Publications Office of the European Union, Luxembourg. Authors: Anna Ludwinek, Robert Anderson, Daphne Ahrendt, Jean-Marie Jungblut, Tadas Leončikas. </w:t>
      </w:r>
    </w:p>
    <w:p w:rsidR="0084063D" w:rsidP="1D1CFCFD" w:rsidRDefault="0084063D" w14:paraId="394DB86A" w14:textId="1ACEFC2D">
      <w:pPr>
        <w:pBdr>
          <w:top w:val="single" w:color="000000" w:sz="8" w:space="4"/>
          <w:left w:val="single" w:color="000000" w:sz="8" w:space="4"/>
          <w:bottom w:val="single" w:color="000000" w:sz="8" w:space="4"/>
          <w:right w:val="single" w:color="000000" w:sz="8" w:space="4"/>
        </w:pBdr>
        <w:spacing w:before="0" w:beforeAutospacing="off" w:after="0" w:afterAutospacing="off" w:line="276" w:lineRule="auto"/>
      </w:pPr>
      <w:r w:rsidRPr="1D1CFCFD" w:rsidR="4C6B0692">
        <w:rPr>
          <w:rFonts w:ascii="Cambria" w:hAnsi="Cambria" w:eastAsia="Cambria" w:cs="Cambria"/>
          <w:noProof w:val="0"/>
          <w:color w:val="000000" w:themeColor="text1" w:themeTint="FF" w:themeShade="FF"/>
          <w:sz w:val="20"/>
          <w:szCs w:val="20"/>
          <w:lang w:val="ro"/>
        </w:rPr>
        <w:t xml:space="preserve">Fraser, Nancy (2012). Probleme de teorie socială. Despre clasă și statut în societatea capitalistă. În A.Honneth și N.Fraser, </w:t>
      </w:r>
      <w:r w:rsidRPr="1D1CFCFD" w:rsidR="4C6B0692">
        <w:rPr>
          <w:rFonts w:ascii="Cambria" w:hAnsi="Cambria" w:eastAsia="Cambria" w:cs="Cambria"/>
          <w:i w:val="1"/>
          <w:iCs w:val="1"/>
          <w:noProof w:val="0"/>
          <w:color w:val="000000" w:themeColor="text1" w:themeTint="FF" w:themeShade="FF"/>
          <w:sz w:val="20"/>
          <w:szCs w:val="20"/>
          <w:lang w:val="ro"/>
        </w:rPr>
        <w:t>Despre redistribuție și recunoaștere.</w:t>
      </w:r>
      <w:r w:rsidRPr="1D1CFCFD" w:rsidR="4C6B0692">
        <w:rPr>
          <w:rFonts w:ascii="Cambria" w:hAnsi="Cambria" w:eastAsia="Cambria" w:cs="Cambria"/>
          <w:noProof w:val="0"/>
          <w:color w:val="000000" w:themeColor="text1" w:themeTint="FF" w:themeShade="FF"/>
          <w:sz w:val="20"/>
          <w:szCs w:val="20"/>
          <w:lang w:val="ro"/>
        </w:rPr>
        <w:t>Cluj-Napoca: Tact, pp. 89-119.</w:t>
      </w:r>
    </w:p>
    <w:p w:rsidR="0084063D" w:rsidP="1D1CFCFD" w:rsidRDefault="0084063D" w14:paraId="58A4B20E" w14:textId="23FD99D2">
      <w:pPr>
        <w:pBdr>
          <w:top w:val="single" w:color="000000" w:sz="8" w:space="4"/>
          <w:left w:val="single" w:color="000000" w:sz="8" w:space="4"/>
          <w:bottom w:val="single" w:color="000000" w:sz="8" w:space="4"/>
          <w:right w:val="single" w:color="000000" w:sz="8" w:space="4"/>
        </w:pBdr>
        <w:spacing w:before="0" w:beforeAutospacing="off" w:after="0" w:afterAutospacing="off" w:line="276" w:lineRule="auto"/>
      </w:pPr>
      <w:r w:rsidRPr="1D1CFCFD" w:rsidR="4C6B0692">
        <w:rPr>
          <w:rFonts w:ascii="Cambria" w:hAnsi="Cambria" w:eastAsia="Cambria" w:cs="Cambria"/>
          <w:noProof w:val="0"/>
          <w:color w:val="000000" w:themeColor="text1" w:themeTint="FF" w:themeShade="FF"/>
          <w:sz w:val="20"/>
          <w:szCs w:val="20"/>
          <w:lang w:val="ro"/>
        </w:rPr>
        <w:t xml:space="preserve">Fraser, Nancy (1996). </w:t>
      </w:r>
      <w:r w:rsidRPr="1D1CFCFD" w:rsidR="4C6B0692">
        <w:rPr>
          <w:rFonts w:ascii="Cambria" w:hAnsi="Cambria" w:eastAsia="Cambria" w:cs="Cambria"/>
          <w:i w:val="1"/>
          <w:iCs w:val="1"/>
          <w:noProof w:val="0"/>
          <w:color w:val="000000" w:themeColor="text1" w:themeTint="FF" w:themeShade="FF"/>
          <w:sz w:val="20"/>
          <w:szCs w:val="20"/>
          <w:lang w:val="ro"/>
        </w:rPr>
        <w:t>Social justice in the age of identity politics. Redistribution, recognition, and participation.</w:t>
      </w:r>
      <w:r w:rsidRPr="1D1CFCFD" w:rsidR="4C6B0692">
        <w:rPr>
          <w:rFonts w:ascii="Cambria" w:hAnsi="Cambria" w:eastAsia="Cambria" w:cs="Cambria"/>
          <w:noProof w:val="0"/>
          <w:color w:val="000000" w:themeColor="text1" w:themeTint="FF" w:themeShade="FF"/>
          <w:sz w:val="20"/>
          <w:szCs w:val="20"/>
          <w:lang w:val="ro"/>
        </w:rPr>
        <w:t>The Tanner Lectures on Human Values, University of Stanford.</w:t>
      </w:r>
    </w:p>
    <w:p w:rsidR="0084063D" w:rsidP="1D1CFCFD" w:rsidRDefault="0084063D" w14:paraId="3F65EE33" w14:textId="0D1E1FD0">
      <w:pPr>
        <w:pBdr>
          <w:top w:val="single" w:color="000000" w:sz="8" w:space="4"/>
          <w:left w:val="single" w:color="000000" w:sz="8" w:space="4"/>
          <w:bottom w:val="single" w:color="000000" w:sz="8" w:space="4"/>
          <w:right w:val="single" w:color="000000" w:sz="8" w:space="4"/>
        </w:pBdr>
        <w:spacing w:before="0" w:beforeAutospacing="off" w:after="0" w:afterAutospacing="off" w:line="276" w:lineRule="auto"/>
      </w:pPr>
      <w:r w:rsidRPr="1D1CFCFD" w:rsidR="4C6B0692">
        <w:rPr>
          <w:rFonts w:ascii="Cambria" w:hAnsi="Cambria" w:eastAsia="Cambria" w:cs="Cambria"/>
          <w:noProof w:val="0"/>
          <w:color w:val="000000" w:themeColor="text1" w:themeTint="FF" w:themeShade="FF"/>
          <w:sz w:val="20"/>
          <w:szCs w:val="20"/>
          <w:lang w:val="ro"/>
        </w:rPr>
        <w:t xml:space="preserve">Kalb, D (2004): ‘Bare Legs Like Ice’: Recasting Class for Local/Global Inquiry. In </w:t>
      </w:r>
      <w:r w:rsidRPr="1D1CFCFD" w:rsidR="4C6B0692">
        <w:rPr>
          <w:rFonts w:ascii="Cambria" w:hAnsi="Cambria" w:eastAsia="Cambria" w:cs="Cambria"/>
          <w:i w:val="1"/>
          <w:iCs w:val="1"/>
          <w:noProof w:val="0"/>
          <w:color w:val="000000" w:themeColor="text1" w:themeTint="FF" w:themeShade="FF"/>
          <w:sz w:val="20"/>
          <w:szCs w:val="20"/>
          <w:lang w:val="ro"/>
        </w:rPr>
        <w:t>Critical junctions: anthropology and history beyond the cultural turn,</w:t>
      </w:r>
      <w:r w:rsidRPr="1D1CFCFD" w:rsidR="4C6B0692">
        <w:rPr>
          <w:rFonts w:ascii="Cambria" w:hAnsi="Cambria" w:eastAsia="Cambria" w:cs="Cambria"/>
          <w:noProof w:val="0"/>
          <w:color w:val="000000" w:themeColor="text1" w:themeTint="FF" w:themeShade="FF"/>
          <w:sz w:val="20"/>
          <w:szCs w:val="20"/>
          <w:lang w:val="ro"/>
        </w:rPr>
        <w:t xml:space="preserve"> D. Kalb and H. Tak (eds.), New York: Berghahn Books, pp. 109-136.</w:t>
      </w:r>
    </w:p>
    <w:p w:rsidR="0084063D" w:rsidP="1D1CFCFD" w:rsidRDefault="0084063D" w14:paraId="356BECBC" w14:textId="158AB9CD">
      <w:pPr>
        <w:pBdr>
          <w:top w:val="single" w:color="000000" w:sz="8" w:space="4"/>
          <w:left w:val="single" w:color="000000" w:sz="8" w:space="4"/>
          <w:bottom w:val="single" w:color="000000" w:sz="8" w:space="4"/>
          <w:right w:val="single" w:color="000000" w:sz="8" w:space="4"/>
        </w:pBdr>
        <w:spacing w:before="0" w:beforeAutospacing="off" w:after="0" w:afterAutospacing="off" w:line="276" w:lineRule="auto"/>
      </w:pPr>
      <w:r w:rsidRPr="1D1CFCFD" w:rsidR="4C6B0692">
        <w:rPr>
          <w:rFonts w:ascii="Cambria" w:hAnsi="Cambria" w:eastAsia="Cambria" w:cs="Cambria"/>
          <w:noProof w:val="0"/>
          <w:sz w:val="20"/>
          <w:szCs w:val="20"/>
          <w:lang w:val="en-US"/>
        </w:rPr>
        <w:t xml:space="preserve">Kalb, Don (2015). Introduction: class and the new anthropological holims. In J.Carrier and D.Kalb (eds.) </w:t>
      </w:r>
      <w:r w:rsidRPr="1D1CFCFD" w:rsidR="4C6B0692">
        <w:rPr>
          <w:rFonts w:ascii="Cambria" w:hAnsi="Cambria" w:eastAsia="Cambria" w:cs="Cambria"/>
          <w:i w:val="1"/>
          <w:iCs w:val="1"/>
          <w:noProof w:val="0"/>
          <w:sz w:val="20"/>
          <w:szCs w:val="20"/>
          <w:lang w:val="en-US"/>
        </w:rPr>
        <w:t xml:space="preserve">Anthropologies of Class. Power, Practice, and Inequality. </w:t>
      </w:r>
      <w:r w:rsidRPr="1D1CFCFD" w:rsidR="4C6B0692">
        <w:rPr>
          <w:rFonts w:ascii="Cambria" w:hAnsi="Cambria" w:eastAsia="Cambria" w:cs="Cambria"/>
          <w:noProof w:val="0"/>
          <w:sz w:val="20"/>
          <w:szCs w:val="20"/>
          <w:lang w:val="en-US"/>
        </w:rPr>
        <w:t xml:space="preserve">Cambridge: Cambridge University Press, pp. 1-28. </w:t>
      </w:r>
      <w:r w:rsidRPr="1D1CFCFD" w:rsidR="4C6B0692">
        <w:rPr>
          <w:rFonts w:ascii="Cambria" w:hAnsi="Cambria" w:eastAsia="Cambria" w:cs="Cambria"/>
          <w:noProof w:val="0"/>
          <w:color w:val="000000" w:themeColor="text1" w:themeTint="FF" w:themeShade="FF"/>
          <w:sz w:val="20"/>
          <w:szCs w:val="20"/>
          <w:lang w:val="en-US"/>
        </w:rPr>
        <w:t xml:space="preserve">Ingram, Nicola and Allen, Kim (2019). ‘Talent-spotting’ or ‘social magic’? Inequality, cultural sorting and constructions of the ideal graduate in elite professions. </w:t>
      </w:r>
      <w:r w:rsidRPr="1D1CFCFD" w:rsidR="4C6B0692">
        <w:rPr>
          <w:rFonts w:ascii="Cambria" w:hAnsi="Cambria" w:eastAsia="Cambria" w:cs="Cambria"/>
          <w:i w:val="1"/>
          <w:iCs w:val="1"/>
          <w:noProof w:val="0"/>
          <w:color w:val="000000" w:themeColor="text1" w:themeTint="FF" w:themeShade="FF"/>
          <w:sz w:val="20"/>
          <w:szCs w:val="20"/>
          <w:lang w:val="en-US"/>
        </w:rPr>
        <w:t>Sociological Review</w:t>
      </w:r>
      <w:r w:rsidRPr="1D1CFCFD" w:rsidR="4C6B0692">
        <w:rPr>
          <w:rFonts w:ascii="Cambria" w:hAnsi="Cambria" w:eastAsia="Cambria" w:cs="Cambria"/>
          <w:noProof w:val="0"/>
          <w:color w:val="000000" w:themeColor="text1" w:themeTint="FF" w:themeShade="FF"/>
          <w:sz w:val="20"/>
          <w:szCs w:val="20"/>
          <w:lang w:val="en-US"/>
        </w:rPr>
        <w:t>, 67 (3). pp. 723-740.</w:t>
      </w:r>
    </w:p>
    <w:p w:rsidR="0084063D" w:rsidP="1D1CFCFD" w:rsidRDefault="0084063D" w14:paraId="0E337010" w14:textId="658CF34E">
      <w:pPr>
        <w:pBdr>
          <w:top w:val="single" w:color="000000" w:sz="8" w:space="4"/>
          <w:left w:val="single" w:color="000000" w:sz="8" w:space="4"/>
          <w:bottom w:val="single" w:color="000000" w:sz="8" w:space="4"/>
          <w:right w:val="single" w:color="000000" w:sz="8" w:space="4"/>
        </w:pBdr>
        <w:spacing w:before="0" w:beforeAutospacing="off" w:after="0" w:afterAutospacing="off" w:line="276" w:lineRule="auto"/>
      </w:pPr>
      <w:r w:rsidRPr="1D1CFCFD" w:rsidR="4C6B0692">
        <w:rPr>
          <w:rFonts w:ascii="Cambria" w:hAnsi="Cambria" w:eastAsia="Cambria" w:cs="Cambria"/>
          <w:noProof w:val="0"/>
          <w:color w:val="000000" w:themeColor="text1" w:themeTint="FF" w:themeShade="FF"/>
          <w:sz w:val="20"/>
          <w:szCs w:val="20"/>
          <w:lang w:val="ro"/>
        </w:rPr>
        <w:t xml:space="preserve">Harvey, David (2003): </w:t>
      </w:r>
      <w:r w:rsidRPr="1D1CFCFD" w:rsidR="4C6B0692">
        <w:rPr>
          <w:rFonts w:ascii="Cambria" w:hAnsi="Cambria" w:eastAsia="Cambria" w:cs="Cambria"/>
          <w:i w:val="1"/>
          <w:iCs w:val="1"/>
          <w:noProof w:val="0"/>
          <w:color w:val="000000" w:themeColor="text1" w:themeTint="FF" w:themeShade="FF"/>
          <w:sz w:val="20"/>
          <w:szCs w:val="20"/>
          <w:lang w:val="ro"/>
        </w:rPr>
        <w:t>The New Imperialism</w:t>
      </w:r>
      <w:r w:rsidRPr="1D1CFCFD" w:rsidR="4C6B0692">
        <w:rPr>
          <w:rFonts w:ascii="Cambria" w:hAnsi="Cambria" w:eastAsia="Cambria" w:cs="Cambria"/>
          <w:noProof w:val="0"/>
          <w:color w:val="000000" w:themeColor="text1" w:themeTint="FF" w:themeShade="FF"/>
          <w:sz w:val="20"/>
          <w:szCs w:val="20"/>
          <w:lang w:val="ro"/>
        </w:rPr>
        <w:t xml:space="preserve">. Oxford: Oxford University Press, Chapter: “Accumulation by Dispossession”, pp. 137-182 (tradus în lb.română ca </w:t>
      </w:r>
      <w:r w:rsidRPr="1D1CFCFD" w:rsidR="4C6B0692">
        <w:rPr>
          <w:rFonts w:ascii="Cambria" w:hAnsi="Cambria" w:eastAsia="Cambria" w:cs="Cambria"/>
          <w:i w:val="1"/>
          <w:iCs w:val="1"/>
          <w:noProof w:val="0"/>
          <w:color w:val="000000" w:themeColor="text1" w:themeTint="FF" w:themeShade="FF"/>
          <w:sz w:val="20"/>
          <w:szCs w:val="20"/>
          <w:lang w:val="ro"/>
        </w:rPr>
        <w:t xml:space="preserve">Noul imperialism </w:t>
      </w:r>
      <w:r w:rsidRPr="1D1CFCFD" w:rsidR="4C6B0692">
        <w:rPr>
          <w:rFonts w:ascii="Cambria" w:hAnsi="Cambria" w:eastAsia="Cambria" w:cs="Cambria"/>
          <w:noProof w:val="0"/>
          <w:color w:val="000000" w:themeColor="text1" w:themeTint="FF" w:themeShade="FF"/>
          <w:sz w:val="20"/>
          <w:szCs w:val="20"/>
          <w:lang w:val="ro"/>
        </w:rPr>
        <w:t>și publicat în 2003 la editura ALL. Volumul în limba română este disponibil la BCU).</w:t>
      </w:r>
    </w:p>
    <w:p w:rsidR="0084063D" w:rsidP="1D1CFCFD" w:rsidRDefault="0084063D" w14:paraId="5E6CBF2B" w14:textId="057DF0C2">
      <w:pPr>
        <w:pBdr>
          <w:top w:val="single" w:color="000000" w:sz="8" w:space="4"/>
          <w:left w:val="single" w:color="000000" w:sz="8" w:space="4"/>
          <w:bottom w:val="single" w:color="000000" w:sz="8" w:space="4"/>
          <w:right w:val="single" w:color="000000" w:sz="8" w:space="4"/>
        </w:pBdr>
        <w:spacing w:before="0" w:beforeAutospacing="off" w:after="0" w:afterAutospacing="off" w:line="276" w:lineRule="auto"/>
      </w:pPr>
      <w:r w:rsidRPr="1D1CFCFD" w:rsidR="4C6B0692">
        <w:rPr>
          <w:rFonts w:ascii="Cambria" w:hAnsi="Cambria" w:eastAsia="Cambria" w:cs="Cambria"/>
          <w:noProof w:val="0"/>
          <w:color w:val="000000" w:themeColor="text1" w:themeTint="FF" w:themeShade="FF"/>
          <w:sz w:val="20"/>
          <w:szCs w:val="20"/>
          <w:lang w:val="ro"/>
        </w:rPr>
        <w:t xml:space="preserve">Islam, Nazrul and Winkel, John (2017). Climage change and social inequality, </w:t>
      </w:r>
      <w:r w:rsidRPr="1D1CFCFD" w:rsidR="4C6B0692">
        <w:rPr>
          <w:rFonts w:ascii="Cambria" w:hAnsi="Cambria" w:eastAsia="Cambria" w:cs="Cambria"/>
          <w:i w:val="1"/>
          <w:iCs w:val="1"/>
          <w:noProof w:val="0"/>
          <w:color w:val="000000" w:themeColor="text1" w:themeTint="FF" w:themeShade="FF"/>
          <w:sz w:val="20"/>
          <w:szCs w:val="20"/>
          <w:lang w:val="ro"/>
        </w:rPr>
        <w:t xml:space="preserve">DESA Working Paper, </w:t>
      </w:r>
      <w:r w:rsidRPr="1D1CFCFD" w:rsidR="4C6B0692">
        <w:rPr>
          <w:rFonts w:ascii="Cambria" w:hAnsi="Cambria" w:eastAsia="Cambria" w:cs="Cambria"/>
          <w:noProof w:val="0"/>
          <w:color w:val="000000" w:themeColor="text1" w:themeTint="FF" w:themeShade="FF"/>
          <w:sz w:val="20"/>
          <w:szCs w:val="20"/>
          <w:lang w:val="ro"/>
        </w:rPr>
        <w:t>No.152:1-31.</w:t>
      </w:r>
    </w:p>
    <w:p w:rsidR="0084063D" w:rsidP="1D1CFCFD" w:rsidRDefault="0084063D" w14:paraId="5AAD8BCD" w14:textId="49604552">
      <w:pPr>
        <w:pBdr>
          <w:top w:val="single" w:color="000000" w:sz="8" w:space="4"/>
          <w:left w:val="single" w:color="000000" w:sz="8" w:space="4"/>
          <w:bottom w:val="single" w:color="000000" w:sz="8" w:space="4"/>
          <w:right w:val="single" w:color="000000" w:sz="8" w:space="4"/>
        </w:pBdr>
        <w:spacing w:before="0" w:beforeAutospacing="off" w:after="0" w:afterAutospacing="off" w:line="276" w:lineRule="auto"/>
      </w:pPr>
      <w:r w:rsidRPr="1D1CFCFD" w:rsidR="4C6B0692">
        <w:rPr>
          <w:rFonts w:ascii="Cambria" w:hAnsi="Cambria" w:eastAsia="Cambria" w:cs="Cambria"/>
          <w:noProof w:val="0"/>
          <w:color w:val="000000" w:themeColor="text1" w:themeTint="FF" w:themeShade="FF"/>
          <w:sz w:val="20"/>
          <w:szCs w:val="20"/>
          <w:lang w:val="ro"/>
        </w:rPr>
        <w:t>Markkanen, Sanna and Annela Anger-Kraavi (2019) Social impacts of climate change mitigation policies and their implications for inequality, Climate Policy, 19:7, 827-844.</w:t>
      </w:r>
    </w:p>
    <w:p w:rsidR="0084063D" w:rsidP="1D1CFCFD" w:rsidRDefault="0084063D" w14:paraId="0124DBEF" w14:textId="1CB4F43E">
      <w:pPr>
        <w:pBdr>
          <w:top w:val="single" w:color="000000" w:sz="8" w:space="4"/>
          <w:left w:val="single" w:color="000000" w:sz="8" w:space="4"/>
          <w:bottom w:val="single" w:color="000000" w:sz="8" w:space="4"/>
          <w:right w:val="single" w:color="000000" w:sz="8" w:space="4"/>
        </w:pBdr>
        <w:spacing w:before="0" w:beforeAutospacing="off" w:after="0" w:afterAutospacing="off" w:line="276" w:lineRule="auto"/>
      </w:pPr>
      <w:r w:rsidRPr="1D1CFCFD" w:rsidR="4C6B0692">
        <w:rPr>
          <w:rFonts w:ascii="Cambria" w:hAnsi="Cambria" w:eastAsia="Cambria" w:cs="Cambria"/>
          <w:noProof w:val="0"/>
          <w:sz w:val="20"/>
          <w:szCs w:val="20"/>
          <w:lang w:val="ro"/>
        </w:rPr>
        <w:t>Martindale, Nicholas and Lehdonvirta, Villi (2023). Labour market digitalization and social class: evidence of mobility and reproduction from a European survey of online platform workers. Socio-Economic Review, 2023, Vol. 21, No. 4, pp. 1945–1965.</w:t>
      </w:r>
    </w:p>
    <w:p w:rsidR="0084063D" w:rsidP="1D1CFCFD" w:rsidRDefault="0084063D" w14:paraId="1B97AF03" w14:textId="734DDD15">
      <w:pPr>
        <w:pBdr>
          <w:top w:val="single" w:color="000000" w:sz="8" w:space="4"/>
          <w:left w:val="single" w:color="000000" w:sz="8" w:space="4"/>
          <w:bottom w:val="single" w:color="000000" w:sz="8" w:space="4"/>
          <w:right w:val="single" w:color="000000" w:sz="8" w:space="4"/>
        </w:pBdr>
        <w:spacing w:before="0" w:beforeAutospacing="off" w:after="0" w:afterAutospacing="off" w:line="276" w:lineRule="auto"/>
      </w:pPr>
      <w:r w:rsidRPr="1D1CFCFD" w:rsidR="4C6B0692">
        <w:rPr>
          <w:rFonts w:ascii="Cambria" w:hAnsi="Cambria" w:eastAsia="Cambria" w:cs="Cambria"/>
          <w:noProof w:val="0"/>
          <w:color w:val="000000" w:themeColor="text1" w:themeTint="FF" w:themeShade="FF"/>
          <w:sz w:val="20"/>
          <w:szCs w:val="20"/>
          <w:lang w:val="ro"/>
        </w:rPr>
        <w:t xml:space="preserve">Marx, K. Muncă salariată și capital, </w:t>
      </w:r>
      <w:r w:rsidRPr="1D1CFCFD" w:rsidR="4C6B0692">
        <w:rPr>
          <w:rFonts w:ascii="Cambria" w:hAnsi="Cambria" w:eastAsia="Cambria" w:cs="Cambria"/>
          <w:i w:val="1"/>
          <w:iCs w:val="1"/>
          <w:noProof w:val="0"/>
          <w:color w:val="000000" w:themeColor="text1" w:themeTint="FF" w:themeShade="FF"/>
          <w:sz w:val="20"/>
          <w:szCs w:val="20"/>
          <w:lang w:val="ro"/>
        </w:rPr>
        <w:t xml:space="preserve">Neue Rheinische Zeitung, </w:t>
      </w:r>
      <w:r w:rsidRPr="1D1CFCFD" w:rsidR="4C6B0692">
        <w:rPr>
          <w:rFonts w:ascii="Cambria" w:hAnsi="Cambria" w:eastAsia="Cambria" w:cs="Cambria"/>
          <w:noProof w:val="0"/>
          <w:color w:val="000000" w:themeColor="text1" w:themeTint="FF" w:themeShade="FF"/>
          <w:sz w:val="20"/>
          <w:szCs w:val="20"/>
          <w:lang w:val="ro"/>
        </w:rPr>
        <w:t xml:space="preserve">pp. 264-267 şi 269 (5-8 şi 11 aprilie, 1849 [1947]). Disponibil și: </w:t>
      </w:r>
      <w:hyperlink r:id="R0f581afb583b4a86">
        <w:r w:rsidRPr="1D1CFCFD" w:rsidR="4C6B0692">
          <w:rPr>
            <w:rStyle w:val="Hyperlink"/>
            <w:rFonts w:ascii="Cambria" w:hAnsi="Cambria" w:eastAsia="Cambria" w:cs="Cambria"/>
            <w:strike w:val="0"/>
            <w:dstrike w:val="0"/>
            <w:noProof w:val="0"/>
            <w:color w:val="0000FF"/>
            <w:sz w:val="20"/>
            <w:szCs w:val="20"/>
            <w:u w:val="single"/>
            <w:lang w:val="ro"/>
          </w:rPr>
          <w:t>www.marxists.org</w:t>
        </w:r>
      </w:hyperlink>
    </w:p>
    <w:p w:rsidR="0084063D" w:rsidP="1D1CFCFD" w:rsidRDefault="0084063D" w14:paraId="6138149F" w14:textId="6B8DFECE">
      <w:pPr>
        <w:pBdr>
          <w:top w:val="single" w:color="000000" w:sz="8" w:space="4"/>
          <w:left w:val="single" w:color="000000" w:sz="8" w:space="4"/>
          <w:bottom w:val="single" w:color="000000" w:sz="8" w:space="4"/>
          <w:right w:val="single" w:color="000000" w:sz="8" w:space="4"/>
        </w:pBdr>
        <w:spacing w:before="0" w:beforeAutospacing="off" w:after="0" w:afterAutospacing="off" w:line="276" w:lineRule="auto"/>
      </w:pPr>
      <w:r w:rsidRPr="1D1CFCFD" w:rsidR="4C6B0692">
        <w:rPr>
          <w:rFonts w:ascii="Cambria" w:hAnsi="Cambria" w:eastAsia="Cambria" w:cs="Cambria"/>
          <w:noProof w:val="0"/>
          <w:color w:val="000000" w:themeColor="text1" w:themeTint="FF" w:themeShade="FF"/>
          <w:sz w:val="20"/>
          <w:szCs w:val="20"/>
          <w:lang w:val="ro"/>
        </w:rPr>
        <w:t xml:space="preserve">McCrory Calarco, Jessica (2014). Coached for the Classroom: Parents’ Cultural Transmission and Children’s Reproduction of Educational Inequalities. </w:t>
      </w:r>
      <w:r w:rsidRPr="1D1CFCFD" w:rsidR="4C6B0692">
        <w:rPr>
          <w:rFonts w:ascii="Cambria" w:hAnsi="Cambria" w:eastAsia="Cambria" w:cs="Cambria"/>
          <w:i w:val="1"/>
          <w:iCs w:val="1"/>
          <w:noProof w:val="0"/>
          <w:color w:val="000000" w:themeColor="text1" w:themeTint="FF" w:themeShade="FF"/>
          <w:sz w:val="20"/>
          <w:szCs w:val="20"/>
          <w:lang w:val="ro"/>
        </w:rPr>
        <w:t>American Sociological Review</w:t>
      </w:r>
      <w:r w:rsidRPr="1D1CFCFD" w:rsidR="4C6B0692">
        <w:rPr>
          <w:rFonts w:ascii="Cambria" w:hAnsi="Cambria" w:eastAsia="Cambria" w:cs="Cambria"/>
          <w:noProof w:val="0"/>
          <w:color w:val="000000" w:themeColor="text1" w:themeTint="FF" w:themeShade="FF"/>
          <w:sz w:val="20"/>
          <w:szCs w:val="20"/>
          <w:lang w:val="ro"/>
        </w:rPr>
        <w:t>, 79(5): 1015–1037.</w:t>
      </w:r>
    </w:p>
    <w:p w:rsidR="0084063D" w:rsidP="1D1CFCFD" w:rsidRDefault="0084063D" w14:paraId="49F9F9C9" w14:textId="6E9AEEE7">
      <w:pPr>
        <w:pBdr>
          <w:top w:val="single" w:color="000000" w:sz="8" w:space="4"/>
          <w:left w:val="single" w:color="000000" w:sz="8" w:space="4"/>
          <w:bottom w:val="single" w:color="000000" w:sz="8" w:space="4"/>
          <w:right w:val="single" w:color="000000" w:sz="8" w:space="4"/>
        </w:pBdr>
        <w:spacing w:before="0" w:beforeAutospacing="off" w:after="0" w:afterAutospacing="off" w:line="276" w:lineRule="auto"/>
      </w:pPr>
      <w:r w:rsidRPr="1D1CFCFD" w:rsidR="4C6B0692">
        <w:rPr>
          <w:rFonts w:ascii="Cambria" w:hAnsi="Cambria" w:eastAsia="Cambria" w:cs="Cambria"/>
          <w:noProof w:val="0"/>
          <w:color w:val="000000" w:themeColor="text1" w:themeTint="FF" w:themeShade="FF"/>
          <w:sz w:val="20"/>
          <w:szCs w:val="20"/>
          <w:lang w:val="ro"/>
        </w:rPr>
        <w:t>Mărginean, Mara (2013). Spațiu public, spațiu privat. Experiențe cotidiene în centrele siderurgice ale regiunii Hunedoara, 1945-1968. În Jinga, L. și Bosomitu, Ș. (eds.).</w:t>
      </w:r>
      <w:r w:rsidRPr="1D1CFCFD" w:rsidR="4C6B0692">
        <w:rPr>
          <w:rFonts w:ascii="Cambria" w:hAnsi="Cambria" w:eastAsia="Cambria" w:cs="Cambria"/>
          <w:i w:val="1"/>
          <w:iCs w:val="1"/>
          <w:noProof w:val="0"/>
          <w:color w:val="000000" w:themeColor="text1" w:themeTint="FF" w:themeShade="FF"/>
          <w:sz w:val="20"/>
          <w:szCs w:val="20"/>
          <w:lang w:val="ro"/>
        </w:rPr>
        <w:t xml:space="preserve"> Între transformare și adaptare. </w:t>
      </w:r>
      <w:r w:rsidRPr="1D1CFCFD" w:rsidR="4C6B0692">
        <w:rPr>
          <w:rFonts w:ascii="Cambria" w:hAnsi="Cambria" w:eastAsia="Cambria" w:cs="Cambria"/>
          <w:noProof w:val="0"/>
          <w:color w:val="000000" w:themeColor="text1" w:themeTint="FF" w:themeShade="FF"/>
          <w:sz w:val="20"/>
          <w:szCs w:val="20"/>
          <w:lang w:val="ro"/>
        </w:rPr>
        <w:t>Arhiva IICCMER, București, pp, 45-75.</w:t>
      </w:r>
    </w:p>
    <w:p w:rsidR="0084063D" w:rsidP="1D1CFCFD" w:rsidRDefault="0084063D" w14:paraId="0316AAD4" w14:textId="7CF82F6A">
      <w:pPr>
        <w:pBdr>
          <w:top w:val="single" w:color="000000" w:sz="8" w:space="4"/>
          <w:left w:val="single" w:color="000000" w:sz="8" w:space="4"/>
          <w:bottom w:val="single" w:color="000000" w:sz="8" w:space="4"/>
          <w:right w:val="single" w:color="000000" w:sz="8" w:space="4"/>
        </w:pBdr>
        <w:spacing w:before="0" w:beforeAutospacing="off" w:after="0" w:afterAutospacing="off" w:line="276" w:lineRule="auto"/>
        <w:ind w:left="426" w:right="0" w:hanging="426"/>
      </w:pPr>
      <w:r w:rsidRPr="1D1CFCFD" w:rsidR="4C6B0692">
        <w:rPr>
          <w:rFonts w:ascii="Cambria" w:hAnsi="Cambria" w:eastAsia="Cambria" w:cs="Cambria"/>
          <w:noProof w:val="0"/>
          <w:color w:val="000000" w:themeColor="text1" w:themeTint="FF" w:themeShade="FF"/>
          <w:sz w:val="20"/>
          <w:szCs w:val="20"/>
          <w:lang w:val="ro"/>
        </w:rPr>
        <w:t xml:space="preserve">Pop, Cristian (2016). </w:t>
      </w:r>
      <w:r w:rsidRPr="1D1CFCFD" w:rsidR="4C6B0692">
        <w:rPr>
          <w:rFonts w:ascii="Cambria" w:hAnsi="Cambria" w:eastAsia="Cambria" w:cs="Cambria"/>
          <w:i w:val="1"/>
          <w:iCs w:val="1"/>
          <w:noProof w:val="0"/>
          <w:color w:val="000000" w:themeColor="text1" w:themeTint="FF" w:themeShade="FF"/>
          <w:sz w:val="20"/>
          <w:szCs w:val="20"/>
          <w:lang w:val="ro"/>
        </w:rPr>
        <w:t xml:space="preserve">Clase sociale în România. Metodologia inegalităților. </w:t>
      </w:r>
      <w:r w:rsidRPr="1D1CFCFD" w:rsidR="4C6B0692">
        <w:rPr>
          <w:rFonts w:ascii="Cambria" w:hAnsi="Cambria" w:eastAsia="Cambria" w:cs="Cambria"/>
          <w:noProof w:val="0"/>
          <w:color w:val="000000" w:themeColor="text1" w:themeTint="FF" w:themeShade="FF"/>
          <w:sz w:val="20"/>
          <w:szCs w:val="20"/>
          <w:lang w:val="ro"/>
        </w:rPr>
        <w:t>Cluj-Napoca: Presa Universitară Clujeană.</w:t>
      </w:r>
    </w:p>
    <w:p w:rsidR="0084063D" w:rsidP="1D1CFCFD" w:rsidRDefault="0084063D" w14:paraId="0E2A1565" w14:textId="750F0762">
      <w:pPr>
        <w:pBdr>
          <w:top w:val="single" w:color="000000" w:sz="8" w:space="4"/>
          <w:left w:val="single" w:color="000000" w:sz="8" w:space="4"/>
          <w:bottom w:val="single" w:color="000000" w:sz="8" w:space="4"/>
          <w:right w:val="single" w:color="000000" w:sz="8" w:space="4"/>
        </w:pBdr>
        <w:spacing w:before="0" w:beforeAutospacing="off" w:after="0" w:afterAutospacing="off" w:line="276" w:lineRule="auto"/>
      </w:pPr>
      <w:r w:rsidRPr="1D1CFCFD" w:rsidR="4C6B0692">
        <w:rPr>
          <w:rFonts w:ascii="Cambria" w:hAnsi="Cambria" w:eastAsia="Cambria" w:cs="Cambria"/>
          <w:noProof w:val="0"/>
          <w:color w:val="000000" w:themeColor="text1" w:themeTint="FF" w:themeShade="FF"/>
          <w:sz w:val="20"/>
          <w:szCs w:val="20"/>
          <w:lang w:val="ro"/>
        </w:rPr>
        <w:t xml:space="preserve">Rotariu, Traian (2004). Despre rolul școlii în procesele de mobilitate socială. </w:t>
      </w:r>
      <w:r w:rsidRPr="1D1CFCFD" w:rsidR="4C6B0692">
        <w:rPr>
          <w:rFonts w:ascii="Cambria" w:hAnsi="Cambria" w:eastAsia="Cambria" w:cs="Cambria"/>
          <w:i w:val="1"/>
          <w:iCs w:val="1"/>
          <w:noProof w:val="0"/>
          <w:color w:val="000000" w:themeColor="text1" w:themeTint="FF" w:themeShade="FF"/>
          <w:sz w:val="20"/>
          <w:szCs w:val="20"/>
          <w:lang w:val="ro"/>
        </w:rPr>
        <w:t xml:space="preserve">Studia Universitatis Babes-Bolyai, Seria Sociologica, </w:t>
      </w:r>
      <w:r w:rsidRPr="1D1CFCFD" w:rsidR="4C6B0692">
        <w:rPr>
          <w:rFonts w:ascii="Cambria" w:hAnsi="Cambria" w:eastAsia="Cambria" w:cs="Cambria"/>
          <w:noProof w:val="0"/>
          <w:color w:val="000000" w:themeColor="text1" w:themeTint="FF" w:themeShade="FF"/>
          <w:sz w:val="20"/>
          <w:szCs w:val="20"/>
          <w:lang w:val="ro"/>
        </w:rPr>
        <w:t>No. 2/2004. (parola de acces: qqq)</w:t>
      </w:r>
    </w:p>
    <w:p w:rsidR="0084063D" w:rsidP="1D1CFCFD" w:rsidRDefault="0084063D" w14:paraId="2C7FBEE9" w14:textId="11262F46">
      <w:pPr>
        <w:pBdr>
          <w:top w:val="single" w:color="000000" w:sz="8" w:space="4"/>
          <w:left w:val="single" w:color="000000" w:sz="8" w:space="4"/>
          <w:bottom w:val="single" w:color="000000" w:sz="8" w:space="4"/>
          <w:right w:val="single" w:color="000000" w:sz="8" w:space="4"/>
        </w:pBdr>
        <w:spacing w:before="0" w:beforeAutospacing="off" w:after="0" w:afterAutospacing="off" w:line="276" w:lineRule="auto"/>
      </w:pPr>
      <w:r w:rsidRPr="1D1CFCFD" w:rsidR="4C6B0692">
        <w:rPr>
          <w:rFonts w:ascii="Cambria" w:hAnsi="Cambria" w:eastAsia="Cambria" w:cs="Cambria"/>
          <w:noProof w:val="0"/>
          <w:sz w:val="20"/>
          <w:szCs w:val="20"/>
          <w:lang w:val="ro"/>
        </w:rPr>
        <w:t xml:space="preserve">Standing, Guy (2015). The Precariat and Class Struggle, </w:t>
      </w:r>
      <w:r w:rsidRPr="1D1CFCFD" w:rsidR="4C6B0692">
        <w:rPr>
          <w:rFonts w:ascii="Cambria" w:hAnsi="Cambria" w:eastAsia="Cambria" w:cs="Cambria"/>
          <w:i w:val="1"/>
          <w:iCs w:val="1"/>
          <w:noProof w:val="0"/>
          <w:sz w:val="20"/>
          <w:szCs w:val="20"/>
          <w:lang w:val="ro"/>
        </w:rPr>
        <w:t xml:space="preserve">RCCS Annual Review </w:t>
      </w:r>
      <w:r w:rsidRPr="1D1CFCFD" w:rsidR="4C6B0692">
        <w:rPr>
          <w:rFonts w:ascii="Cambria" w:hAnsi="Cambria" w:eastAsia="Cambria" w:cs="Cambria"/>
          <w:noProof w:val="0"/>
          <w:sz w:val="20"/>
          <w:szCs w:val="20"/>
          <w:lang w:val="ro"/>
        </w:rPr>
        <w:t xml:space="preserve">[Online], 7 | 2015, </w:t>
      </w:r>
      <w:hyperlink r:id="R7c0494d3545c47a0">
        <w:r w:rsidRPr="1D1CFCFD" w:rsidR="4C6B0692">
          <w:rPr>
            <w:rStyle w:val="Hyperlink"/>
            <w:rFonts w:ascii="Cambria" w:hAnsi="Cambria" w:eastAsia="Cambria" w:cs="Cambria"/>
            <w:strike w:val="0"/>
            <w:dstrike w:val="0"/>
            <w:noProof w:val="0"/>
            <w:color w:val="467886"/>
            <w:sz w:val="20"/>
            <w:szCs w:val="20"/>
            <w:u w:val="single"/>
            <w:lang w:val="ro"/>
          </w:rPr>
          <w:t>http://journals.openedition.org/rccsar/585</w:t>
        </w:r>
      </w:hyperlink>
      <w:r w:rsidRPr="1D1CFCFD" w:rsidR="4C6B0692">
        <w:rPr>
          <w:rFonts w:ascii="Cambria" w:hAnsi="Cambria" w:eastAsia="Cambria" w:cs="Cambria"/>
          <w:noProof w:val="0"/>
          <w:sz w:val="20"/>
          <w:szCs w:val="20"/>
          <w:lang w:val="ro"/>
        </w:rPr>
        <w:t>.</w:t>
      </w:r>
    </w:p>
    <w:p w:rsidR="0084063D" w:rsidP="1D1CFCFD" w:rsidRDefault="0084063D" w14:paraId="16719F8E" w14:textId="4928A5CF">
      <w:pPr>
        <w:pBdr>
          <w:top w:val="single" w:color="000000" w:sz="8" w:space="4"/>
          <w:left w:val="single" w:color="000000" w:sz="8" w:space="4"/>
          <w:bottom w:val="single" w:color="000000" w:sz="8" w:space="4"/>
          <w:right w:val="single" w:color="000000" w:sz="8" w:space="4"/>
        </w:pBdr>
        <w:spacing w:before="0" w:beforeAutospacing="off" w:after="0" w:afterAutospacing="off" w:line="276" w:lineRule="auto"/>
      </w:pPr>
      <w:r w:rsidRPr="1D1CFCFD" w:rsidR="4C6B0692">
        <w:rPr>
          <w:rFonts w:ascii="Cambria" w:hAnsi="Cambria" w:eastAsia="Cambria" w:cs="Cambria"/>
          <w:noProof w:val="0"/>
          <w:color w:val="000000" w:themeColor="text1" w:themeTint="FF" w:themeShade="FF"/>
          <w:sz w:val="20"/>
          <w:szCs w:val="20"/>
          <w:lang w:val="ro"/>
        </w:rPr>
        <w:t xml:space="preserve">Standing, Guy (2012). Precariatul şi de ce ar avea aceasta nevoie de o democraţie deliberativă. </w:t>
      </w:r>
      <w:r w:rsidRPr="1D1CFCFD" w:rsidR="4C6B0692">
        <w:rPr>
          <w:rFonts w:ascii="Cambria" w:hAnsi="Cambria" w:eastAsia="Cambria" w:cs="Cambria"/>
          <w:i w:val="1"/>
          <w:iCs w:val="1"/>
          <w:noProof w:val="0"/>
          <w:color w:val="000000" w:themeColor="text1" w:themeTint="FF" w:themeShade="FF"/>
          <w:sz w:val="20"/>
          <w:szCs w:val="20"/>
          <w:lang w:val="ro"/>
        </w:rPr>
        <w:t xml:space="preserve">Critic Atac, </w:t>
      </w:r>
      <w:r w:rsidRPr="1D1CFCFD" w:rsidR="4C6B0692">
        <w:rPr>
          <w:rFonts w:ascii="Cambria" w:hAnsi="Cambria" w:eastAsia="Cambria" w:cs="Cambria"/>
          <w:noProof w:val="0"/>
          <w:color w:val="000000" w:themeColor="text1" w:themeTint="FF" w:themeShade="FF"/>
          <w:sz w:val="20"/>
          <w:szCs w:val="20"/>
          <w:lang w:val="ro"/>
        </w:rPr>
        <w:t>13.09.2012.</w:t>
      </w:r>
    </w:p>
    <w:p w:rsidR="0084063D" w:rsidP="1D1CFCFD" w:rsidRDefault="0084063D" w14:paraId="7E58DC3C" w14:textId="6CD1045F">
      <w:pPr>
        <w:pBdr>
          <w:top w:val="single" w:color="000000" w:sz="8" w:space="4"/>
          <w:left w:val="single" w:color="000000" w:sz="8" w:space="4"/>
          <w:bottom w:val="single" w:color="000000" w:sz="8" w:space="4"/>
          <w:right w:val="single" w:color="000000" w:sz="8" w:space="4"/>
        </w:pBdr>
        <w:spacing w:before="0" w:beforeAutospacing="off" w:after="0" w:afterAutospacing="off" w:line="276" w:lineRule="auto"/>
      </w:pPr>
      <w:r w:rsidRPr="1D1CFCFD" w:rsidR="4C6B0692">
        <w:rPr>
          <w:rFonts w:ascii="Cambria" w:hAnsi="Cambria" w:eastAsia="Cambria" w:cs="Cambria"/>
          <w:noProof w:val="0"/>
          <w:color w:val="000000" w:themeColor="text1" w:themeTint="FF" w:themeShade="FF"/>
          <w:sz w:val="20"/>
          <w:szCs w:val="20"/>
          <w:lang w:val="ro"/>
        </w:rPr>
        <w:t xml:space="preserve">Țoc, Sebastian (2016). Familie, şcoală şi success şcolar în învăţământul românesc. </w:t>
      </w:r>
      <w:r w:rsidRPr="1D1CFCFD" w:rsidR="4C6B0692">
        <w:rPr>
          <w:rFonts w:ascii="Cambria" w:hAnsi="Cambria" w:eastAsia="Cambria" w:cs="Cambria"/>
          <w:i w:val="1"/>
          <w:iCs w:val="1"/>
          <w:noProof w:val="0"/>
          <w:color w:val="000000" w:themeColor="text1" w:themeTint="FF" w:themeShade="FF"/>
          <w:sz w:val="20"/>
          <w:szCs w:val="20"/>
          <w:lang w:val="ro"/>
        </w:rPr>
        <w:t>Calitatea</w:t>
      </w:r>
      <w:r w:rsidRPr="1D1CFCFD" w:rsidR="4C6B0692">
        <w:rPr>
          <w:rFonts w:ascii="Cambria" w:hAnsi="Cambria" w:eastAsia="Cambria" w:cs="Cambria"/>
          <w:noProof w:val="0"/>
          <w:color w:val="000000" w:themeColor="text1" w:themeTint="FF" w:themeShade="FF"/>
          <w:sz w:val="20"/>
          <w:szCs w:val="20"/>
          <w:lang w:val="ro"/>
        </w:rPr>
        <w:t xml:space="preserve"> </w:t>
      </w:r>
      <w:r w:rsidRPr="1D1CFCFD" w:rsidR="4C6B0692">
        <w:rPr>
          <w:rFonts w:ascii="Cambria" w:hAnsi="Cambria" w:eastAsia="Cambria" w:cs="Cambria"/>
          <w:i w:val="1"/>
          <w:iCs w:val="1"/>
          <w:noProof w:val="0"/>
          <w:color w:val="000000" w:themeColor="text1" w:themeTint="FF" w:themeShade="FF"/>
          <w:sz w:val="20"/>
          <w:szCs w:val="20"/>
          <w:lang w:val="ro"/>
        </w:rPr>
        <w:t xml:space="preserve">vieţii, </w:t>
      </w:r>
      <w:r w:rsidRPr="1D1CFCFD" w:rsidR="4C6B0692">
        <w:rPr>
          <w:rFonts w:ascii="Cambria" w:hAnsi="Cambria" w:eastAsia="Cambria" w:cs="Cambria"/>
          <w:noProof w:val="0"/>
          <w:color w:val="000000" w:themeColor="text1" w:themeTint="FF" w:themeShade="FF"/>
          <w:sz w:val="20"/>
          <w:szCs w:val="20"/>
          <w:lang w:val="ro"/>
        </w:rPr>
        <w:t>27(3): 189-215.</w:t>
      </w:r>
    </w:p>
    <w:p w:rsidR="0084063D" w:rsidP="1D1CFCFD" w:rsidRDefault="0084063D" w14:paraId="1084FA87" w14:textId="421C1FE1">
      <w:pPr>
        <w:pBdr>
          <w:top w:val="single" w:color="000000" w:sz="8" w:space="4"/>
          <w:left w:val="single" w:color="000000" w:sz="8" w:space="4"/>
          <w:bottom w:val="single" w:color="000000" w:sz="8" w:space="4"/>
          <w:right w:val="single" w:color="000000" w:sz="8" w:space="4"/>
        </w:pBdr>
        <w:spacing w:before="0" w:beforeAutospacing="off" w:after="0" w:afterAutospacing="off" w:line="276" w:lineRule="auto"/>
        <w:ind w:left="426" w:right="0" w:hanging="426"/>
      </w:pPr>
      <w:r w:rsidRPr="1D1CFCFD" w:rsidR="4C6B0692">
        <w:rPr>
          <w:rFonts w:ascii="Cambria" w:hAnsi="Cambria" w:eastAsia="Cambria" w:cs="Cambria"/>
          <w:noProof w:val="0"/>
          <w:color w:val="000000" w:themeColor="text1" w:themeTint="FF" w:themeShade="FF"/>
          <w:sz w:val="20"/>
          <w:szCs w:val="20"/>
          <w:lang w:val="ro"/>
        </w:rPr>
        <w:t xml:space="preserve">Vincze, Eniko (2012). Rampa de gunoi: spațiul marginalizării urbane avansate rasializate în România de azi. </w:t>
      </w:r>
      <w:r w:rsidRPr="1D1CFCFD" w:rsidR="4C6B0692">
        <w:rPr>
          <w:rFonts w:ascii="Cambria" w:hAnsi="Cambria" w:eastAsia="Cambria" w:cs="Cambria"/>
          <w:i w:val="1"/>
          <w:iCs w:val="1"/>
          <w:noProof w:val="0"/>
          <w:color w:val="000000" w:themeColor="text1" w:themeTint="FF" w:themeShade="FF"/>
          <w:sz w:val="20"/>
          <w:szCs w:val="20"/>
          <w:lang w:val="ro"/>
        </w:rPr>
        <w:t xml:space="preserve">Critic Atac, </w:t>
      </w:r>
      <w:r w:rsidRPr="1D1CFCFD" w:rsidR="4C6B0692">
        <w:rPr>
          <w:rFonts w:ascii="Cambria" w:hAnsi="Cambria" w:eastAsia="Cambria" w:cs="Cambria"/>
          <w:noProof w:val="0"/>
          <w:color w:val="000000" w:themeColor="text1" w:themeTint="FF" w:themeShade="FF"/>
          <w:sz w:val="20"/>
          <w:szCs w:val="20"/>
          <w:lang w:val="ro"/>
        </w:rPr>
        <w:t>11.09.2012.</w:t>
      </w:r>
    </w:p>
    <w:p w:rsidR="0084063D" w:rsidP="1D1CFCFD" w:rsidRDefault="0084063D" w14:paraId="406F7398" w14:textId="034F50CF">
      <w:pPr>
        <w:pBdr>
          <w:top w:val="single" w:color="000000" w:sz="8" w:space="4"/>
          <w:left w:val="single" w:color="000000" w:sz="8" w:space="4"/>
          <w:bottom w:val="single" w:color="000000" w:sz="8" w:space="4"/>
          <w:right w:val="single" w:color="000000" w:sz="8" w:space="4"/>
        </w:pBdr>
        <w:spacing w:before="0" w:beforeAutospacing="off" w:after="0" w:afterAutospacing="off" w:line="276" w:lineRule="auto"/>
        <w:ind w:left="426" w:right="0" w:hanging="426"/>
      </w:pPr>
      <w:r w:rsidRPr="1D1CFCFD" w:rsidR="4C6B0692">
        <w:rPr>
          <w:rFonts w:ascii="Cambria" w:hAnsi="Cambria" w:eastAsia="Cambria" w:cs="Cambria"/>
          <w:noProof w:val="0"/>
          <w:sz w:val="20"/>
          <w:szCs w:val="20"/>
          <w:lang w:val="ro"/>
        </w:rPr>
        <w:t xml:space="preserve">Vincze, Enikő (2019). Ghettoization. The production of marginal spaces of housing and the reproduction of racialized labour. In E.Vincze et al. (eds.) </w:t>
      </w:r>
      <w:r w:rsidRPr="1D1CFCFD" w:rsidR="4C6B0692">
        <w:rPr>
          <w:rFonts w:ascii="Cambria" w:hAnsi="Cambria" w:eastAsia="Cambria" w:cs="Cambria"/>
          <w:i w:val="1"/>
          <w:iCs w:val="1"/>
          <w:noProof w:val="0"/>
          <w:sz w:val="20"/>
          <w:szCs w:val="20"/>
          <w:lang w:val="ro"/>
        </w:rPr>
        <w:t>Racialized labour in Romania,</w:t>
      </w:r>
      <w:r w:rsidRPr="1D1CFCFD" w:rsidR="4C6B0692">
        <w:rPr>
          <w:rFonts w:ascii="Cambria" w:hAnsi="Cambria" w:eastAsia="Cambria" w:cs="Cambria"/>
          <w:noProof w:val="0"/>
          <w:sz w:val="20"/>
          <w:szCs w:val="20"/>
          <w:lang w:val="ro"/>
        </w:rPr>
        <w:t xml:space="preserve"> Palgrave MacMillan, pp. 63-96.</w:t>
      </w:r>
    </w:p>
    <w:p w:rsidR="0084063D" w:rsidP="1D1CFCFD" w:rsidRDefault="0084063D" w14:paraId="3342FF1B" w14:textId="53F73B99">
      <w:pPr>
        <w:pBdr>
          <w:top w:val="single" w:color="000000" w:sz="8" w:space="4"/>
          <w:left w:val="single" w:color="000000" w:sz="8" w:space="4"/>
          <w:bottom w:val="single" w:color="000000" w:sz="8" w:space="4"/>
          <w:right w:val="single" w:color="000000" w:sz="8" w:space="4"/>
        </w:pBdr>
        <w:spacing w:before="0" w:beforeAutospacing="off" w:after="0" w:afterAutospacing="off" w:line="276" w:lineRule="auto"/>
      </w:pPr>
      <w:r w:rsidRPr="1D1CFCFD" w:rsidR="4C6B0692">
        <w:rPr>
          <w:rFonts w:ascii="Cambria" w:hAnsi="Cambria" w:eastAsia="Cambria" w:cs="Cambria"/>
          <w:noProof w:val="0"/>
          <w:color w:val="000000" w:themeColor="text1" w:themeTint="FF" w:themeShade="FF"/>
          <w:sz w:val="20"/>
          <w:szCs w:val="20"/>
          <w:lang w:val="ro"/>
        </w:rPr>
        <w:t xml:space="preserve">Waquant, Loic (2000). Logics of urban polarization. A view from below. In R. Crompton et al. (eds.). </w:t>
      </w:r>
      <w:r w:rsidRPr="1D1CFCFD" w:rsidR="4C6B0692">
        <w:rPr>
          <w:rFonts w:ascii="Cambria" w:hAnsi="Cambria" w:eastAsia="Cambria" w:cs="Cambria"/>
          <w:i w:val="1"/>
          <w:iCs w:val="1"/>
          <w:noProof w:val="0"/>
          <w:color w:val="000000" w:themeColor="text1" w:themeTint="FF" w:themeShade="FF"/>
          <w:sz w:val="20"/>
          <w:szCs w:val="20"/>
          <w:lang w:val="ro"/>
        </w:rPr>
        <w:t xml:space="preserve">Renewing class analysis, </w:t>
      </w:r>
      <w:r w:rsidRPr="1D1CFCFD" w:rsidR="4C6B0692">
        <w:rPr>
          <w:rFonts w:ascii="Cambria" w:hAnsi="Cambria" w:eastAsia="Cambria" w:cs="Cambria"/>
          <w:noProof w:val="0"/>
          <w:color w:val="000000" w:themeColor="text1" w:themeTint="FF" w:themeShade="FF"/>
          <w:sz w:val="20"/>
          <w:szCs w:val="20"/>
          <w:lang w:val="ro"/>
        </w:rPr>
        <w:t>Oxford: Blackwell, pp. 106-112.</w:t>
      </w:r>
    </w:p>
    <w:p w:rsidR="0084063D" w:rsidP="1D1CFCFD" w:rsidRDefault="0084063D" w14:paraId="50D13661" w14:textId="482D4531">
      <w:pPr>
        <w:pBdr>
          <w:top w:val="single" w:color="000000" w:sz="8" w:space="4"/>
          <w:left w:val="single" w:color="000000" w:sz="8" w:space="4"/>
          <w:bottom w:val="single" w:color="000000" w:sz="8" w:space="4"/>
          <w:right w:val="single" w:color="000000" w:sz="8" w:space="4"/>
        </w:pBdr>
        <w:spacing w:before="0" w:beforeAutospacing="off" w:after="0" w:afterAutospacing="off" w:line="276" w:lineRule="auto"/>
      </w:pPr>
      <w:r w:rsidRPr="1D1CFCFD" w:rsidR="4C6B0692">
        <w:rPr>
          <w:rFonts w:ascii="Cambria" w:hAnsi="Cambria" w:eastAsia="Cambria" w:cs="Cambria"/>
          <w:noProof w:val="0"/>
          <w:color w:val="000000" w:themeColor="text1" w:themeTint="FF" w:themeShade="FF"/>
          <w:sz w:val="20"/>
          <w:szCs w:val="20"/>
          <w:lang w:val="ro"/>
        </w:rPr>
        <w:t xml:space="preserve">Weber, M. Class, Status, and Party, in </w:t>
      </w:r>
      <w:r w:rsidRPr="1D1CFCFD" w:rsidR="4C6B0692">
        <w:rPr>
          <w:rFonts w:ascii="Cambria" w:hAnsi="Cambria" w:eastAsia="Cambria" w:cs="Cambria"/>
          <w:i w:val="1"/>
          <w:iCs w:val="1"/>
          <w:noProof w:val="0"/>
          <w:color w:val="000000" w:themeColor="text1" w:themeTint="FF" w:themeShade="FF"/>
          <w:sz w:val="20"/>
          <w:szCs w:val="20"/>
          <w:lang w:val="ro"/>
        </w:rPr>
        <w:t>Economy and Society</w:t>
      </w:r>
      <w:r w:rsidRPr="1D1CFCFD" w:rsidR="4C6B0692">
        <w:rPr>
          <w:rFonts w:ascii="Cambria" w:hAnsi="Cambria" w:eastAsia="Cambria" w:cs="Cambria"/>
          <w:noProof w:val="0"/>
          <w:color w:val="000000" w:themeColor="text1" w:themeTint="FF" w:themeShade="FF"/>
          <w:sz w:val="20"/>
          <w:szCs w:val="20"/>
          <w:lang w:val="ro"/>
        </w:rPr>
        <w:t xml:space="preserve"> (trans. by H.H. Gerth &amp; C. Wright Mills)</w:t>
      </w:r>
    </w:p>
    <w:p w:rsidR="0084063D" w:rsidP="1D1CFCFD" w:rsidRDefault="0084063D" w14:paraId="1286708A" w14:textId="7CACB68A">
      <w:pPr>
        <w:pBdr>
          <w:top w:val="single" w:color="000000" w:sz="8" w:space="4"/>
          <w:left w:val="single" w:color="000000" w:sz="8" w:space="4"/>
          <w:bottom w:val="single" w:color="000000" w:sz="8" w:space="4"/>
          <w:right w:val="single" w:color="000000" w:sz="8" w:space="4"/>
        </w:pBdr>
        <w:spacing w:before="0" w:beforeAutospacing="off" w:after="0" w:afterAutospacing="off" w:line="276" w:lineRule="auto"/>
      </w:pPr>
      <w:r w:rsidRPr="1D1CFCFD" w:rsidR="4C6B0692">
        <w:rPr>
          <w:rFonts w:ascii="Cambria" w:hAnsi="Cambria" w:eastAsia="Cambria" w:cs="Cambria"/>
          <w:noProof w:val="0"/>
          <w:color w:val="000000" w:themeColor="text1" w:themeTint="FF" w:themeShade="FF"/>
          <w:sz w:val="20"/>
          <w:szCs w:val="20"/>
          <w:lang w:val="ro"/>
        </w:rPr>
        <w:t>Wright, Erik Olin (2000): The Shadow of Exploitation in Weber’s Class Analysis. Conference presentation</w:t>
      </w:r>
    </w:p>
    <w:p w:rsidR="0084063D" w:rsidP="00F01F2B" w:rsidRDefault="0084063D" w14:paraId="65CC45BE" w14:textId="4346D9B2">
      <w:pPr>
        <w:rPr>
          <w:rFonts w:ascii="Cambria" w:hAnsi="Cambria"/>
          <w:sz w:val="20"/>
          <w:szCs w:val="20"/>
        </w:rPr>
      </w:pPr>
    </w:p>
    <w:p w:rsidR="00036059" w:rsidP="000F20F3" w:rsidRDefault="00036059" w14:paraId="4A5A0AA0" w14:textId="7A6B815C">
      <w:pPr>
        <w:spacing w:after="0" w:line="240" w:lineRule="auto"/>
        <w:ind w:left="-426"/>
        <w:rPr>
          <w:rFonts w:ascii="Cambria" w:hAnsi="Cambria"/>
          <w:b/>
          <w:sz w:val="20"/>
          <w:szCs w:val="20"/>
        </w:rPr>
      </w:pPr>
      <w:r>
        <w:rPr>
          <w:rFonts w:ascii="Cambria" w:hAnsi="Cambria"/>
          <w:b/>
          <w:sz w:val="20"/>
          <w:szCs w:val="20"/>
        </w:rPr>
        <w:t>9</w:t>
      </w:r>
      <w:r w:rsidRPr="003F481E">
        <w:rPr>
          <w:rFonts w:ascii="Cambria" w:hAnsi="Cambria"/>
          <w:b/>
          <w:sz w:val="20"/>
          <w:szCs w:val="20"/>
        </w:rPr>
        <w:t xml:space="preserve">. </w:t>
      </w:r>
      <w:r w:rsidRPr="00FA3D17" w:rsidR="00FA3D17">
        <w:rPr>
          <w:rFonts w:ascii="Cambria" w:hAnsi="Cambria"/>
          <w:b/>
          <w:sz w:val="20"/>
          <w:szCs w:val="20"/>
        </w:rPr>
        <w:t>Coroborarea conținuturilor disciplinei cu așteptările reprezentanților comunității epistemice, asociațiilor profesionale și angajatori reprezentativi din domeniul aferent programului</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0491"/>
      </w:tblGrid>
      <w:tr w:rsidRPr="0039068A" w:rsidR="0084568F" w:rsidTr="1D1CFCFD" w14:paraId="697653B0" w14:textId="77777777">
        <w:trPr>
          <w:trHeight w:val="2869"/>
        </w:trPr>
        <w:tc>
          <w:tcPr>
            <w:tcW w:w="10491" w:type="dxa"/>
            <w:tcMar/>
          </w:tcPr>
          <w:p w:rsidRPr="002E4459" w:rsidR="0084568F" w:rsidP="1D1CFCFD" w:rsidRDefault="0084568F" w14:paraId="2B940AFD" w14:textId="6CDB4A55">
            <w:pPr>
              <w:spacing w:before="120" w:after="0" w:line="240" w:lineRule="auto"/>
              <w:ind w:left="357" w:hanging="0"/>
              <w:rPr>
                <w:noProof w:val="0"/>
                <w:lang w:val="ro-RO"/>
              </w:rPr>
            </w:pPr>
            <w:r w:rsidRPr="1D1CFCFD" w:rsidR="35D14D60">
              <w:rPr>
                <w:rFonts w:ascii="Cambria" w:hAnsi="Cambria" w:eastAsia="Cambria" w:cs="Cambria"/>
                <w:noProof w:val="0"/>
                <w:color w:val="000000" w:themeColor="text1" w:themeTint="FF" w:themeShade="FF"/>
                <w:sz w:val="20"/>
                <w:szCs w:val="20"/>
                <w:lang w:val="ro"/>
              </w:rPr>
              <w:t>Disciplina oferă cunoștințe și competențe pentru studierea inegalităților de clasă, relevante în special pentru profesioniștii relațiilor de muncă, tranziției școală-muncă, promovării egalității de șanse în educație etc.</w:t>
            </w:r>
          </w:p>
        </w:tc>
      </w:tr>
    </w:tbl>
    <w:p w:rsidR="000B6EB1" w:rsidP="00F01F2B" w:rsidRDefault="000B6EB1" w14:paraId="7B13E652" w14:textId="77777777">
      <w:pPr>
        <w:rPr>
          <w:rFonts w:ascii="Cambria" w:hAnsi="Cambria"/>
          <w:sz w:val="20"/>
          <w:szCs w:val="20"/>
        </w:rPr>
      </w:pPr>
    </w:p>
    <w:p w:rsidR="000B6EB1" w:rsidP="00357598" w:rsidRDefault="0084568F" w14:paraId="20194EDF" w14:textId="6009062E">
      <w:pPr>
        <w:spacing w:after="0"/>
        <w:ind w:hanging="425"/>
        <w:rPr>
          <w:rFonts w:ascii="Cambria" w:hAnsi="Cambria"/>
          <w:sz w:val="20"/>
          <w:szCs w:val="20"/>
        </w:rPr>
      </w:pPr>
      <w:r w:rsidRPr="1D1CFCFD" w:rsidR="0084568F">
        <w:rPr>
          <w:rFonts w:ascii="Cambria" w:hAnsi="Cambria"/>
          <w:b w:val="1"/>
          <w:bCs w:val="1"/>
          <w:sz w:val="20"/>
          <w:szCs w:val="20"/>
        </w:rPr>
        <w:t>10</w:t>
      </w:r>
      <w:r w:rsidRPr="1D1CFCFD" w:rsidR="0084568F">
        <w:rPr>
          <w:rFonts w:ascii="Cambria" w:hAnsi="Cambria"/>
          <w:b w:val="1"/>
          <w:bCs w:val="1"/>
          <w:sz w:val="20"/>
          <w:szCs w:val="20"/>
        </w:rPr>
        <w:t xml:space="preserve">. </w:t>
      </w:r>
      <w:r w:rsidRPr="1D1CFCFD" w:rsidR="0084568F">
        <w:rPr>
          <w:rFonts w:ascii="Cambria" w:hAnsi="Cambria"/>
          <w:b w:val="1"/>
          <w:bCs w:val="1"/>
          <w:sz w:val="20"/>
          <w:szCs w:val="20"/>
        </w:rPr>
        <w:t>Evaluare</w:t>
      </w:r>
    </w:p>
    <w:tbl>
      <w:tblPr>
        <w:tblStyle w:val="TabelNormal"/>
        <w:bidiVisual w:val="0"/>
        <w:tblW w:w="0" w:type="auto"/>
        <w:tblLayout w:type="fixed"/>
        <w:tblLook w:val="01E0" w:firstRow="1" w:lastRow="1" w:firstColumn="1" w:lastColumn="1" w:noHBand="0" w:noVBand="0"/>
      </w:tblPr>
      <w:tblGrid>
        <w:gridCol w:w="1555"/>
        <w:gridCol w:w="3825"/>
        <w:gridCol w:w="2922"/>
        <w:gridCol w:w="2171"/>
      </w:tblGrid>
      <w:tr w:rsidR="1D1CFCFD" w:rsidTr="5EF0D151" w14:paraId="26713D91">
        <w:trPr>
          <w:trHeight w:val="300"/>
        </w:trPr>
        <w:tc>
          <w:tcPr>
            <w:tcW w:w="1555" w:type="dxa"/>
            <w:tcBorders>
              <w:top w:val="single" w:sz="8"/>
              <w:left w:val="single" w:sz="8"/>
              <w:bottom w:val="single" w:sz="8"/>
              <w:right w:val="single" w:sz="8"/>
            </w:tcBorders>
            <w:tcMar>
              <w:left w:w="108" w:type="dxa"/>
              <w:right w:w="108" w:type="dxa"/>
            </w:tcMar>
            <w:vAlign w:val="top"/>
          </w:tcPr>
          <w:p w:rsidR="1D1CFCFD" w:rsidP="1D1CFCFD" w:rsidRDefault="1D1CFCFD" w14:paraId="25C8861B" w14:textId="0C31C220">
            <w:pPr>
              <w:spacing w:before="0" w:beforeAutospacing="off" w:after="0" w:afterAutospacing="off" w:line="276" w:lineRule="auto"/>
            </w:pPr>
            <w:r w:rsidRPr="1D1CFCFD" w:rsidR="1D1CFCFD">
              <w:rPr>
                <w:rFonts w:ascii="Cambria" w:hAnsi="Cambria" w:eastAsia="Cambria" w:cs="Cambria"/>
                <w:b w:val="1"/>
                <w:bCs w:val="1"/>
                <w:color w:val="000000" w:themeColor="text1" w:themeTint="FF" w:themeShade="FF"/>
                <w:sz w:val="20"/>
                <w:szCs w:val="20"/>
                <w:lang w:val="ro"/>
              </w:rPr>
              <w:t>Tip activitate</w:t>
            </w:r>
          </w:p>
        </w:tc>
        <w:tc>
          <w:tcPr>
            <w:tcW w:w="3825" w:type="dxa"/>
            <w:tcBorders>
              <w:top w:val="single" w:sz="8"/>
              <w:left w:val="single" w:sz="8"/>
              <w:bottom w:val="single" w:sz="8"/>
              <w:right w:val="single" w:sz="8"/>
            </w:tcBorders>
            <w:tcMar>
              <w:left w:w="108" w:type="dxa"/>
              <w:right w:w="108" w:type="dxa"/>
            </w:tcMar>
            <w:vAlign w:val="top"/>
          </w:tcPr>
          <w:p w:rsidR="1D1CFCFD" w:rsidP="1D1CFCFD" w:rsidRDefault="1D1CFCFD" w14:paraId="2728A57A" w14:textId="531DF38F">
            <w:pPr>
              <w:spacing w:before="0" w:beforeAutospacing="off" w:after="0" w:afterAutospacing="off" w:line="276" w:lineRule="auto"/>
              <w:ind w:left="46" w:right="-154"/>
            </w:pPr>
            <w:r w:rsidRPr="1D1CFCFD" w:rsidR="1D1CFCFD">
              <w:rPr>
                <w:rFonts w:ascii="Cambria" w:hAnsi="Cambria" w:eastAsia="Cambria" w:cs="Cambria"/>
                <w:b w:val="1"/>
                <w:bCs w:val="1"/>
                <w:color w:val="000000" w:themeColor="text1" w:themeTint="FF" w:themeShade="FF"/>
                <w:sz w:val="20"/>
                <w:szCs w:val="20"/>
                <w:lang w:val="ro"/>
              </w:rPr>
              <w:t>10.1 Criterii de evaluare</w:t>
            </w:r>
          </w:p>
        </w:tc>
        <w:tc>
          <w:tcPr>
            <w:tcW w:w="2922" w:type="dxa"/>
            <w:tcBorders>
              <w:top w:val="single" w:sz="8"/>
              <w:left w:val="single" w:sz="8"/>
              <w:bottom w:val="single" w:sz="8"/>
              <w:right w:val="single" w:sz="8"/>
            </w:tcBorders>
            <w:tcMar>
              <w:left w:w="108" w:type="dxa"/>
              <w:right w:w="108" w:type="dxa"/>
            </w:tcMar>
            <w:vAlign w:val="top"/>
          </w:tcPr>
          <w:p w:rsidR="1D1CFCFD" w:rsidP="1D1CFCFD" w:rsidRDefault="1D1CFCFD" w14:paraId="2F18B3ED" w14:textId="4B535EF6">
            <w:pPr>
              <w:spacing w:before="0" w:beforeAutospacing="off" w:after="0" w:afterAutospacing="off" w:line="276" w:lineRule="auto"/>
            </w:pPr>
            <w:r w:rsidRPr="1D1CFCFD" w:rsidR="1D1CFCFD">
              <w:rPr>
                <w:rFonts w:ascii="Cambria" w:hAnsi="Cambria" w:eastAsia="Cambria" w:cs="Cambria"/>
                <w:b w:val="1"/>
                <w:bCs w:val="1"/>
                <w:color w:val="000000" w:themeColor="text1" w:themeTint="FF" w:themeShade="FF"/>
                <w:sz w:val="20"/>
                <w:szCs w:val="20"/>
                <w:lang w:val="ro"/>
              </w:rPr>
              <w:t>10.2 Metode de evaluare</w:t>
            </w:r>
          </w:p>
        </w:tc>
        <w:tc>
          <w:tcPr>
            <w:tcW w:w="2171" w:type="dxa"/>
            <w:tcBorders>
              <w:top w:val="single" w:sz="8"/>
              <w:left w:val="single" w:sz="8"/>
              <w:bottom w:val="single" w:sz="8"/>
              <w:right w:val="single" w:sz="8"/>
            </w:tcBorders>
            <w:tcMar>
              <w:left w:w="108" w:type="dxa"/>
              <w:right w:w="108" w:type="dxa"/>
            </w:tcMar>
            <w:vAlign w:val="top"/>
          </w:tcPr>
          <w:p w:rsidR="1D1CFCFD" w:rsidP="1D1CFCFD" w:rsidRDefault="1D1CFCFD" w14:paraId="2DE93590" w14:textId="540DF860">
            <w:pPr>
              <w:spacing w:before="0" w:beforeAutospacing="off" w:after="0" w:afterAutospacing="off" w:line="276" w:lineRule="auto"/>
            </w:pPr>
            <w:r w:rsidRPr="1D1CFCFD" w:rsidR="1D1CFCFD">
              <w:rPr>
                <w:rFonts w:ascii="Cambria" w:hAnsi="Cambria" w:eastAsia="Cambria" w:cs="Cambria"/>
                <w:b w:val="1"/>
                <w:bCs w:val="1"/>
                <w:color w:val="000000" w:themeColor="text1" w:themeTint="FF" w:themeShade="FF"/>
                <w:sz w:val="20"/>
                <w:szCs w:val="20"/>
                <w:lang w:val="ro"/>
              </w:rPr>
              <w:t>10.3 Pondere din nota finală</w:t>
            </w:r>
          </w:p>
        </w:tc>
      </w:tr>
      <w:tr w:rsidR="1D1CFCFD" w:rsidTr="5EF0D151" w14:paraId="3CCF85A2">
        <w:trPr>
          <w:trHeight w:val="555"/>
        </w:trPr>
        <w:tc>
          <w:tcPr>
            <w:tcW w:w="1555" w:type="dxa"/>
            <w:tcBorders>
              <w:top w:val="single" w:sz="8"/>
              <w:left w:val="single" w:sz="8"/>
              <w:bottom w:val="single" w:sz="8"/>
              <w:right w:val="single" w:sz="8"/>
            </w:tcBorders>
            <w:tcMar>
              <w:left w:w="108" w:type="dxa"/>
              <w:right w:w="108" w:type="dxa"/>
            </w:tcMar>
            <w:vAlign w:val="top"/>
          </w:tcPr>
          <w:p w:rsidR="1D1CFCFD" w:rsidP="1D1CFCFD" w:rsidRDefault="1D1CFCFD" w14:paraId="72A02F6E" w14:textId="320A5474">
            <w:pPr>
              <w:spacing w:before="0" w:beforeAutospacing="off" w:after="0" w:afterAutospacing="off" w:line="276" w:lineRule="auto"/>
            </w:pPr>
            <w:r w:rsidRPr="1D1CFCFD" w:rsidR="1D1CFCFD">
              <w:rPr>
                <w:rFonts w:ascii="Cambria" w:hAnsi="Cambria" w:eastAsia="Cambria" w:cs="Cambria"/>
                <w:b w:val="1"/>
                <w:bCs w:val="1"/>
                <w:color w:val="000000" w:themeColor="text1" w:themeTint="FF" w:themeShade="FF"/>
                <w:sz w:val="20"/>
                <w:szCs w:val="20"/>
                <w:lang w:val="ro"/>
              </w:rPr>
              <w:t>10.4 Curs</w:t>
            </w:r>
          </w:p>
        </w:tc>
        <w:tc>
          <w:tcPr>
            <w:tcW w:w="3825" w:type="dxa"/>
            <w:tcBorders>
              <w:top w:val="single" w:sz="8"/>
              <w:left w:val="single" w:sz="8"/>
              <w:bottom w:val="single" w:sz="8"/>
              <w:right w:val="single" w:sz="8"/>
            </w:tcBorders>
            <w:tcMar>
              <w:left w:w="108" w:type="dxa"/>
              <w:right w:w="108" w:type="dxa"/>
            </w:tcMar>
            <w:vAlign w:val="top"/>
          </w:tcPr>
          <w:p w:rsidR="5EF0D151" w:rsidP="5EF0D151" w:rsidRDefault="5EF0D151" w14:paraId="2110902B" w14:textId="6911B0A9">
            <w:pPr>
              <w:spacing w:before="0" w:beforeAutospacing="off" w:after="0" w:afterAutospacing="off"/>
              <w:rPr>
                <w:rFonts w:ascii="Cambria" w:hAnsi="Cambria" w:eastAsia="Cambria" w:cs="Cambria"/>
                <w:b w:val="0"/>
                <w:bCs w:val="0"/>
                <w:i w:val="0"/>
                <w:iCs w:val="0"/>
                <w:caps w:val="0"/>
                <w:smallCaps w:val="0"/>
                <w:color w:val="000000" w:themeColor="text1" w:themeTint="FF" w:themeShade="FF"/>
                <w:sz w:val="20"/>
                <w:szCs w:val="20"/>
              </w:rPr>
            </w:pPr>
            <w:r w:rsidRPr="5EF0D151" w:rsidR="5EF0D151">
              <w:rPr>
                <w:rFonts w:ascii="Cambria" w:hAnsi="Cambria" w:eastAsia="Cambria" w:cs="Cambria"/>
                <w:b w:val="0"/>
                <w:bCs w:val="0"/>
                <w:i w:val="0"/>
                <w:iCs w:val="0"/>
                <w:caps w:val="0"/>
                <w:smallCaps w:val="0"/>
                <w:color w:val="000000" w:themeColor="text1" w:themeTint="FF" w:themeShade="FF"/>
                <w:sz w:val="20"/>
                <w:szCs w:val="20"/>
                <w:lang w:val="ro"/>
              </w:rPr>
              <w:t xml:space="preserve">Însușirea conceptelor, abordărilor teoretice și metodologice în studiul stratificării sociale. </w:t>
            </w:r>
          </w:p>
          <w:p w:rsidR="5EF0D151" w:rsidP="5EF0D151" w:rsidRDefault="5EF0D151" w14:paraId="0EBC8E11" w14:textId="7CCA24E6">
            <w:pPr>
              <w:spacing w:before="0" w:beforeAutospacing="off" w:after="0" w:afterAutospacing="off"/>
              <w:rPr>
                <w:rFonts w:ascii="Cambria" w:hAnsi="Cambria" w:eastAsia="Cambria" w:cs="Cambria"/>
                <w:b w:val="0"/>
                <w:bCs w:val="0"/>
                <w:i w:val="0"/>
                <w:iCs w:val="0"/>
                <w:caps w:val="0"/>
                <w:smallCaps w:val="0"/>
                <w:color w:val="000000" w:themeColor="text1" w:themeTint="FF" w:themeShade="FF"/>
                <w:sz w:val="20"/>
                <w:szCs w:val="20"/>
              </w:rPr>
            </w:pPr>
            <w:r w:rsidRPr="5EF0D151" w:rsidR="5EF0D151">
              <w:rPr>
                <w:rFonts w:ascii="Cambria" w:hAnsi="Cambria" w:eastAsia="Cambria" w:cs="Cambria"/>
                <w:b w:val="0"/>
                <w:bCs w:val="0"/>
                <w:i w:val="0"/>
                <w:iCs w:val="0"/>
                <w:caps w:val="0"/>
                <w:smallCaps w:val="0"/>
                <w:color w:val="000000" w:themeColor="text1" w:themeTint="FF" w:themeShade="FF"/>
                <w:sz w:val="20"/>
                <w:szCs w:val="20"/>
                <w:lang w:val="ro"/>
              </w:rPr>
              <w:t xml:space="preserve"> </w:t>
            </w:r>
          </w:p>
          <w:p w:rsidR="5EF0D151" w:rsidP="5EF0D151" w:rsidRDefault="5EF0D151" w14:paraId="32B3BC12" w14:textId="29F3D3F1">
            <w:pPr>
              <w:spacing w:before="0" w:beforeAutospacing="off" w:after="0" w:afterAutospacing="off"/>
              <w:rPr>
                <w:rFonts w:ascii="Cambria" w:hAnsi="Cambria" w:eastAsia="Cambria" w:cs="Cambria"/>
                <w:b w:val="0"/>
                <w:bCs w:val="0"/>
                <w:i w:val="0"/>
                <w:iCs w:val="0"/>
                <w:caps w:val="0"/>
                <w:smallCaps w:val="0"/>
                <w:color w:val="000000" w:themeColor="text1" w:themeTint="FF" w:themeShade="FF"/>
                <w:sz w:val="20"/>
                <w:szCs w:val="20"/>
              </w:rPr>
            </w:pPr>
            <w:r w:rsidRPr="5EF0D151" w:rsidR="5EF0D151">
              <w:rPr>
                <w:rFonts w:ascii="Cambria" w:hAnsi="Cambria" w:eastAsia="Cambria" w:cs="Cambria"/>
                <w:b w:val="0"/>
                <w:bCs w:val="0"/>
                <w:i w:val="0"/>
                <w:iCs w:val="0"/>
                <w:caps w:val="0"/>
                <w:smallCaps w:val="0"/>
                <w:color w:val="000000" w:themeColor="text1" w:themeTint="FF" w:themeShade="FF"/>
                <w:sz w:val="20"/>
                <w:szCs w:val="20"/>
                <w:lang w:val="ro"/>
              </w:rPr>
              <w:t xml:space="preserve">Participarea activă la cursuri oferă punctaj bonus. </w:t>
            </w:r>
          </w:p>
          <w:p w:rsidR="5EF0D151" w:rsidP="5EF0D151" w:rsidRDefault="5EF0D151" w14:paraId="39DF18A2" w14:textId="53D2A241">
            <w:pPr>
              <w:spacing w:before="0" w:beforeAutospacing="off" w:after="0" w:afterAutospacing="off"/>
              <w:rPr>
                <w:rFonts w:ascii="Cambria" w:hAnsi="Cambria" w:eastAsia="Cambria" w:cs="Cambria"/>
                <w:b w:val="0"/>
                <w:bCs w:val="0"/>
                <w:i w:val="0"/>
                <w:iCs w:val="0"/>
                <w:caps w:val="0"/>
                <w:smallCaps w:val="0"/>
                <w:color w:val="000000" w:themeColor="text1" w:themeTint="FF" w:themeShade="FF"/>
                <w:sz w:val="20"/>
                <w:szCs w:val="20"/>
                <w:lang w:val="en-GB"/>
              </w:rPr>
            </w:pPr>
          </w:p>
          <w:p w:rsidR="5EF0D151" w:rsidP="5EF0D151" w:rsidRDefault="5EF0D151" w14:paraId="213C57BE" w14:textId="73951EB3">
            <w:pPr>
              <w:spacing w:before="0" w:beforeAutospacing="off" w:after="0" w:afterAutospacing="off"/>
              <w:rPr>
                <w:rFonts w:ascii="Cambria" w:hAnsi="Cambria" w:eastAsia="Cambria" w:cs="Cambria"/>
                <w:b w:val="0"/>
                <w:bCs w:val="0"/>
                <w:i w:val="0"/>
                <w:iCs w:val="0"/>
                <w:caps w:val="0"/>
                <w:smallCaps w:val="0"/>
                <w:color w:val="000000" w:themeColor="text1" w:themeTint="FF" w:themeShade="FF"/>
                <w:sz w:val="20"/>
                <w:szCs w:val="20"/>
                <w:lang w:val="en-GB"/>
              </w:rPr>
            </w:pPr>
          </w:p>
          <w:p w:rsidR="5EF0D151" w:rsidP="5EF0D151" w:rsidRDefault="5EF0D151" w14:paraId="001AC8A1" w14:textId="6E859C7A">
            <w:pPr>
              <w:spacing w:before="0" w:beforeAutospacing="off" w:after="0" w:afterAutospacing="off"/>
              <w:rPr>
                <w:rFonts w:ascii="Cambria" w:hAnsi="Cambria" w:eastAsia="Cambria" w:cs="Cambria"/>
                <w:b w:val="0"/>
                <w:bCs w:val="0"/>
                <w:i w:val="0"/>
                <w:iCs w:val="0"/>
                <w:caps w:val="0"/>
                <w:smallCaps w:val="0"/>
                <w:color w:val="000000" w:themeColor="text1" w:themeTint="FF" w:themeShade="FF"/>
                <w:sz w:val="20"/>
                <w:szCs w:val="20"/>
                <w:lang w:val="en-GB"/>
              </w:rPr>
            </w:pPr>
          </w:p>
          <w:p w:rsidR="5EF0D151" w:rsidP="5EF0D151" w:rsidRDefault="5EF0D151" w14:paraId="5EF09799" w14:textId="1E5B321B">
            <w:pPr>
              <w:spacing w:before="0" w:beforeAutospacing="off" w:after="0" w:afterAutospacing="off"/>
              <w:rPr>
                <w:rFonts w:ascii="Cambria" w:hAnsi="Cambria" w:eastAsia="Cambria" w:cs="Cambria"/>
                <w:b w:val="0"/>
                <w:bCs w:val="0"/>
                <w:i w:val="0"/>
                <w:iCs w:val="0"/>
                <w:caps w:val="0"/>
                <w:smallCaps w:val="0"/>
                <w:color w:val="000000" w:themeColor="text1" w:themeTint="FF" w:themeShade="FF"/>
                <w:sz w:val="20"/>
                <w:szCs w:val="20"/>
                <w:lang w:val="en-GB"/>
              </w:rPr>
            </w:pPr>
            <w:r w:rsidRPr="5EF0D151" w:rsidR="5EF0D151">
              <w:rPr>
                <w:rFonts w:ascii="Cambria" w:hAnsi="Cambria" w:eastAsia="Cambria" w:cs="Cambria"/>
                <w:b w:val="0"/>
                <w:bCs w:val="0"/>
                <w:i w:val="0"/>
                <w:iCs w:val="0"/>
                <w:caps w:val="0"/>
                <w:smallCaps w:val="0"/>
                <w:color w:val="000000" w:themeColor="text1" w:themeTint="FF" w:themeShade="FF"/>
                <w:sz w:val="20"/>
                <w:szCs w:val="20"/>
                <w:lang w:val="ro"/>
              </w:rPr>
              <w:t xml:space="preserve">Participarea la prelegeri online în lb. engleză organizate în cadrul rețelei universitare </w:t>
            </w:r>
            <w:r w:rsidRPr="5EF0D151" w:rsidR="5EF0D151">
              <w:rPr>
                <w:rFonts w:ascii="Cambria" w:hAnsi="Cambria" w:eastAsia="Cambria" w:cs="Cambria"/>
                <w:b w:val="1"/>
                <w:bCs w:val="1"/>
                <w:i w:val="0"/>
                <w:iCs w:val="0"/>
                <w:caps w:val="0"/>
                <w:smallCaps w:val="0"/>
                <w:color w:val="000000" w:themeColor="text1" w:themeTint="FF" w:themeShade="FF"/>
                <w:sz w:val="20"/>
                <w:szCs w:val="20"/>
                <w:lang w:val="ro"/>
              </w:rPr>
              <w:t xml:space="preserve">Eutopia </w:t>
            </w:r>
            <w:r w:rsidRPr="5EF0D151" w:rsidR="5EF0D151">
              <w:rPr>
                <w:rFonts w:ascii="Cambria" w:hAnsi="Cambria" w:eastAsia="Cambria" w:cs="Cambria"/>
                <w:b w:val="0"/>
                <w:bCs w:val="0"/>
                <w:i w:val="0"/>
                <w:iCs w:val="0"/>
                <w:caps w:val="0"/>
                <w:smallCaps w:val="0"/>
                <w:color w:val="000000" w:themeColor="text1" w:themeTint="FF" w:themeShade="FF"/>
                <w:sz w:val="20"/>
                <w:szCs w:val="20"/>
                <w:lang w:val="ro"/>
              </w:rPr>
              <w:t xml:space="preserve">pe tema </w:t>
            </w:r>
            <w:r w:rsidRPr="5EF0D151" w:rsidR="5EF0D151">
              <w:rPr>
                <w:rFonts w:ascii="Cambria" w:hAnsi="Cambria" w:eastAsia="Cambria" w:cs="Cambria"/>
                <w:b w:val="0"/>
                <w:bCs w:val="0"/>
                <w:i w:val="1"/>
                <w:iCs w:val="1"/>
                <w:caps w:val="0"/>
                <w:smallCaps w:val="0"/>
                <w:color w:val="000000" w:themeColor="text1" w:themeTint="FF" w:themeShade="FF"/>
                <w:sz w:val="20"/>
                <w:szCs w:val="20"/>
                <w:lang w:val="ro"/>
              </w:rPr>
              <w:t>Inequalities in contemporary societies</w:t>
            </w:r>
          </w:p>
        </w:tc>
        <w:tc>
          <w:tcPr>
            <w:tcW w:w="2922" w:type="dxa"/>
            <w:tcBorders>
              <w:top w:val="single" w:sz="8"/>
              <w:left w:val="single" w:sz="8"/>
              <w:bottom w:val="single" w:sz="8"/>
              <w:right w:val="single" w:sz="8"/>
            </w:tcBorders>
            <w:tcMar>
              <w:left w:w="108" w:type="dxa"/>
              <w:right w:w="108" w:type="dxa"/>
            </w:tcMar>
            <w:vAlign w:val="top"/>
          </w:tcPr>
          <w:p w:rsidR="5EF0D151" w:rsidP="5EF0D151" w:rsidRDefault="5EF0D151" w14:paraId="125B140F" w14:textId="2A74A1EA">
            <w:pPr>
              <w:spacing w:before="0" w:beforeAutospacing="off" w:after="0" w:afterAutospacing="off"/>
              <w:rPr>
                <w:rFonts w:ascii="Cambria" w:hAnsi="Cambria" w:eastAsia="Cambria" w:cs="Cambria"/>
                <w:b w:val="0"/>
                <w:bCs w:val="0"/>
                <w:i w:val="0"/>
                <w:iCs w:val="0"/>
                <w:caps w:val="0"/>
                <w:smallCaps w:val="0"/>
                <w:color w:val="000000" w:themeColor="text1" w:themeTint="FF" w:themeShade="FF"/>
                <w:sz w:val="20"/>
                <w:szCs w:val="20"/>
              </w:rPr>
            </w:pPr>
            <w:r w:rsidRPr="5EF0D151" w:rsidR="5EF0D151">
              <w:rPr>
                <w:rFonts w:ascii="Cambria" w:hAnsi="Cambria" w:eastAsia="Cambria" w:cs="Cambria"/>
                <w:b w:val="0"/>
                <w:bCs w:val="0"/>
                <w:i w:val="0"/>
                <w:iCs w:val="0"/>
                <w:caps w:val="0"/>
                <w:smallCaps w:val="0"/>
                <w:color w:val="000000" w:themeColor="text1" w:themeTint="FF" w:themeShade="FF"/>
                <w:sz w:val="20"/>
                <w:szCs w:val="20"/>
                <w:lang w:val="ro"/>
              </w:rPr>
              <w:t xml:space="preserve">Examen scris: </w:t>
            </w:r>
          </w:p>
          <w:p w:rsidR="5EF0D151" w:rsidP="5EF0D151" w:rsidRDefault="5EF0D151" w14:paraId="334497F0" w14:textId="3EF48375">
            <w:pPr>
              <w:spacing w:before="0" w:beforeAutospacing="off" w:after="0" w:afterAutospacing="off"/>
              <w:rPr>
                <w:rFonts w:ascii="Cambria" w:hAnsi="Cambria" w:eastAsia="Cambria" w:cs="Cambria"/>
                <w:b w:val="0"/>
                <w:bCs w:val="0"/>
                <w:i w:val="0"/>
                <w:iCs w:val="0"/>
                <w:caps w:val="0"/>
                <w:smallCaps w:val="0"/>
                <w:color w:val="000000" w:themeColor="text1" w:themeTint="FF" w:themeShade="FF"/>
                <w:sz w:val="20"/>
                <w:szCs w:val="20"/>
              </w:rPr>
            </w:pPr>
            <w:r w:rsidRPr="5EF0D151" w:rsidR="5EF0D151">
              <w:rPr>
                <w:rFonts w:ascii="Cambria" w:hAnsi="Cambria" w:eastAsia="Cambria" w:cs="Cambria"/>
                <w:b w:val="0"/>
                <w:bCs w:val="0"/>
                <w:i w:val="0"/>
                <w:iCs w:val="0"/>
                <w:caps w:val="0"/>
                <w:smallCaps w:val="0"/>
                <w:color w:val="000000" w:themeColor="text1" w:themeTint="FF" w:themeShade="FF"/>
                <w:sz w:val="20"/>
                <w:szCs w:val="20"/>
                <w:lang w:val="ro"/>
              </w:rPr>
              <w:t>test grilă on-line</w:t>
            </w:r>
          </w:p>
          <w:p w:rsidR="5EF0D151" w:rsidP="5EF0D151" w:rsidRDefault="5EF0D151" w14:paraId="34B7B7D7" w14:textId="61B1345B">
            <w:pPr>
              <w:spacing w:before="0" w:beforeAutospacing="off" w:after="0" w:afterAutospacing="off"/>
              <w:rPr>
                <w:rFonts w:ascii="Cambria" w:hAnsi="Cambria" w:eastAsia="Cambria" w:cs="Cambria"/>
                <w:b w:val="0"/>
                <w:bCs w:val="0"/>
                <w:i w:val="0"/>
                <w:iCs w:val="0"/>
                <w:caps w:val="0"/>
                <w:smallCaps w:val="0"/>
                <w:color w:val="000000" w:themeColor="text1" w:themeTint="FF" w:themeShade="FF"/>
                <w:sz w:val="20"/>
                <w:szCs w:val="20"/>
              </w:rPr>
            </w:pPr>
            <w:r w:rsidRPr="5EF0D151" w:rsidR="5EF0D151">
              <w:rPr>
                <w:rFonts w:ascii="Cambria" w:hAnsi="Cambria" w:eastAsia="Cambria" w:cs="Cambria"/>
                <w:b w:val="0"/>
                <w:bCs w:val="0"/>
                <w:i w:val="0"/>
                <w:iCs w:val="0"/>
                <w:caps w:val="0"/>
                <w:smallCaps w:val="0"/>
                <w:color w:val="000000" w:themeColor="text1" w:themeTint="FF" w:themeShade="FF"/>
                <w:sz w:val="20"/>
                <w:szCs w:val="20"/>
                <w:lang w:val="ro"/>
              </w:rPr>
              <w:t xml:space="preserve"> </w:t>
            </w:r>
          </w:p>
          <w:p w:rsidR="5EF0D151" w:rsidP="5EF0D151" w:rsidRDefault="5EF0D151" w14:paraId="3C9FCCD2" w14:textId="4D4F5DA4">
            <w:pPr>
              <w:spacing w:before="0" w:beforeAutospacing="off" w:after="0" w:afterAutospacing="off"/>
              <w:rPr>
                <w:rFonts w:ascii="Cambria" w:hAnsi="Cambria" w:eastAsia="Cambria" w:cs="Cambria"/>
                <w:b w:val="0"/>
                <w:bCs w:val="0"/>
                <w:i w:val="0"/>
                <w:iCs w:val="0"/>
                <w:caps w:val="0"/>
                <w:smallCaps w:val="0"/>
                <w:color w:val="000000" w:themeColor="text1" w:themeTint="FF" w:themeShade="FF"/>
                <w:sz w:val="20"/>
                <w:szCs w:val="20"/>
              </w:rPr>
            </w:pPr>
            <w:r w:rsidRPr="5EF0D151" w:rsidR="5EF0D151">
              <w:rPr>
                <w:rFonts w:ascii="Cambria" w:hAnsi="Cambria" w:eastAsia="Cambria" w:cs="Cambria"/>
                <w:b w:val="0"/>
                <w:bCs w:val="0"/>
                <w:i w:val="0"/>
                <w:iCs w:val="0"/>
                <w:caps w:val="0"/>
                <w:smallCaps w:val="0"/>
                <w:color w:val="000000" w:themeColor="text1" w:themeTint="FF" w:themeShade="FF"/>
                <w:sz w:val="20"/>
                <w:szCs w:val="20"/>
                <w:lang w:val="ro"/>
              </w:rPr>
              <w:t xml:space="preserve"> </w:t>
            </w:r>
          </w:p>
          <w:p w:rsidR="5EF0D151" w:rsidP="5EF0D151" w:rsidRDefault="5EF0D151" w14:paraId="6209282E" w14:textId="221CDADC">
            <w:pPr>
              <w:spacing w:before="0" w:beforeAutospacing="off" w:after="0" w:afterAutospacing="off"/>
              <w:rPr>
                <w:rFonts w:ascii="Cambria" w:hAnsi="Cambria" w:eastAsia="Cambria" w:cs="Cambria"/>
                <w:b w:val="0"/>
                <w:bCs w:val="0"/>
                <w:i w:val="0"/>
                <w:iCs w:val="0"/>
                <w:caps w:val="0"/>
                <w:smallCaps w:val="0"/>
                <w:color w:val="000000" w:themeColor="text1" w:themeTint="FF" w:themeShade="FF"/>
                <w:sz w:val="20"/>
                <w:szCs w:val="20"/>
              </w:rPr>
            </w:pPr>
            <w:r w:rsidRPr="5EF0D151" w:rsidR="5EF0D151">
              <w:rPr>
                <w:rFonts w:ascii="Cambria" w:hAnsi="Cambria" w:eastAsia="Cambria" w:cs="Cambria"/>
                <w:b w:val="0"/>
                <w:bCs w:val="0"/>
                <w:i w:val="0"/>
                <w:iCs w:val="0"/>
                <w:caps w:val="0"/>
                <w:smallCaps w:val="0"/>
                <w:color w:val="000000" w:themeColor="text1" w:themeTint="FF" w:themeShade="FF"/>
                <w:sz w:val="20"/>
                <w:szCs w:val="20"/>
                <w:lang w:val="ro"/>
              </w:rPr>
              <w:t>Răspuns online în sala de clasă la întrebările deschise formulate la sfârșitul fiecărui curs (0.10p/ răspuns, max. 1p)</w:t>
            </w:r>
          </w:p>
          <w:p w:rsidR="5EF0D151" w:rsidP="5EF0D151" w:rsidRDefault="5EF0D151" w14:paraId="66DFF224" w14:textId="388B65AA">
            <w:pPr>
              <w:spacing w:before="0" w:beforeAutospacing="off" w:after="0" w:afterAutospacing="off"/>
              <w:rPr>
                <w:rFonts w:ascii="Cambria" w:hAnsi="Cambria" w:eastAsia="Cambria" w:cs="Cambria"/>
                <w:b w:val="0"/>
                <w:bCs w:val="0"/>
                <w:i w:val="0"/>
                <w:iCs w:val="0"/>
                <w:caps w:val="0"/>
                <w:smallCaps w:val="0"/>
                <w:color w:val="000000" w:themeColor="text1" w:themeTint="FF" w:themeShade="FF"/>
                <w:sz w:val="20"/>
                <w:szCs w:val="20"/>
                <w:lang w:val="en-GB"/>
              </w:rPr>
            </w:pPr>
          </w:p>
          <w:p w:rsidR="5EF0D151" w:rsidP="5EF0D151" w:rsidRDefault="5EF0D151" w14:paraId="1091D935" w14:textId="06967F31">
            <w:pPr>
              <w:spacing w:before="0" w:beforeAutospacing="off" w:after="0" w:afterAutospacing="off"/>
              <w:rPr>
                <w:rFonts w:ascii="Cambria" w:hAnsi="Cambria" w:eastAsia="Cambria" w:cs="Cambria"/>
                <w:b w:val="0"/>
                <w:bCs w:val="0"/>
                <w:i w:val="0"/>
                <w:iCs w:val="0"/>
                <w:caps w:val="0"/>
                <w:smallCaps w:val="0"/>
                <w:color w:val="000000" w:themeColor="text1" w:themeTint="FF" w:themeShade="FF"/>
                <w:sz w:val="20"/>
                <w:szCs w:val="20"/>
                <w:lang w:val="en-GB"/>
              </w:rPr>
            </w:pPr>
            <w:r w:rsidRPr="5EF0D151" w:rsidR="5EF0D151">
              <w:rPr>
                <w:rFonts w:ascii="Cambria" w:hAnsi="Cambria" w:eastAsia="Cambria" w:cs="Cambria"/>
                <w:b w:val="0"/>
                <w:bCs w:val="0"/>
                <w:i w:val="0"/>
                <w:iCs w:val="0"/>
                <w:caps w:val="0"/>
                <w:smallCaps w:val="0"/>
                <w:color w:val="000000" w:themeColor="text1" w:themeTint="FF" w:themeShade="FF"/>
                <w:sz w:val="20"/>
                <w:szCs w:val="20"/>
                <w:lang w:val="ro"/>
              </w:rPr>
              <w:t xml:space="preserve">Participarea online, redactarea și transmiterea unui scurt </w:t>
            </w:r>
            <w:r w:rsidRPr="5EF0D151" w:rsidR="5EF0D151">
              <w:rPr>
                <w:rFonts w:ascii="Cambria" w:hAnsi="Cambria" w:eastAsia="Cambria" w:cs="Cambria"/>
                <w:b w:val="0"/>
                <w:bCs w:val="0"/>
                <w:i w:val="1"/>
                <w:iCs w:val="1"/>
                <w:caps w:val="0"/>
                <w:smallCaps w:val="0"/>
                <w:color w:val="000000" w:themeColor="text1" w:themeTint="FF" w:themeShade="FF"/>
                <w:sz w:val="20"/>
                <w:szCs w:val="20"/>
                <w:lang w:val="ro"/>
              </w:rPr>
              <w:t xml:space="preserve">reaction paper </w:t>
            </w:r>
            <w:r w:rsidRPr="5EF0D151" w:rsidR="5EF0D151">
              <w:rPr>
                <w:rFonts w:ascii="Cambria" w:hAnsi="Cambria" w:eastAsia="Cambria" w:cs="Cambria"/>
                <w:b w:val="0"/>
                <w:bCs w:val="0"/>
                <w:i w:val="0"/>
                <w:iCs w:val="0"/>
                <w:caps w:val="0"/>
                <w:smallCaps w:val="0"/>
                <w:color w:val="000000" w:themeColor="text1" w:themeTint="FF" w:themeShade="FF"/>
                <w:sz w:val="20"/>
                <w:szCs w:val="20"/>
                <w:lang w:val="ro"/>
              </w:rPr>
              <w:t>la prelegerea Eutopia pe MS Teams, în termen de 48 de ore</w:t>
            </w:r>
          </w:p>
        </w:tc>
        <w:tc>
          <w:tcPr>
            <w:tcW w:w="2171" w:type="dxa"/>
            <w:tcBorders>
              <w:top w:val="single" w:sz="8"/>
              <w:left w:val="single" w:sz="8"/>
              <w:bottom w:val="single" w:sz="8"/>
              <w:right w:val="single" w:sz="8"/>
            </w:tcBorders>
            <w:tcMar>
              <w:left w:w="108" w:type="dxa"/>
              <w:right w:w="108" w:type="dxa"/>
            </w:tcMar>
            <w:vAlign w:val="top"/>
          </w:tcPr>
          <w:p w:rsidR="5EF0D151" w:rsidP="5EF0D151" w:rsidRDefault="5EF0D151" w14:paraId="5B4AF41E" w14:textId="728F6C8F">
            <w:pPr>
              <w:spacing w:before="0" w:beforeAutospacing="off" w:after="0" w:afterAutospacing="off"/>
              <w:rPr>
                <w:rFonts w:ascii="Cambria" w:hAnsi="Cambria" w:eastAsia="Cambria" w:cs="Cambria"/>
                <w:b w:val="0"/>
                <w:bCs w:val="0"/>
                <w:i w:val="0"/>
                <w:iCs w:val="0"/>
                <w:caps w:val="0"/>
                <w:smallCaps w:val="0"/>
                <w:color w:val="000000" w:themeColor="text1" w:themeTint="FF" w:themeShade="FF"/>
                <w:sz w:val="20"/>
                <w:szCs w:val="20"/>
              </w:rPr>
            </w:pPr>
            <w:r w:rsidRPr="5EF0D151" w:rsidR="5EF0D151">
              <w:rPr>
                <w:rFonts w:ascii="Cambria" w:hAnsi="Cambria" w:eastAsia="Cambria" w:cs="Cambria"/>
                <w:b w:val="0"/>
                <w:bCs w:val="0"/>
                <w:i w:val="0"/>
                <w:iCs w:val="0"/>
                <w:caps w:val="0"/>
                <w:smallCaps w:val="0"/>
                <w:color w:val="000000" w:themeColor="text1" w:themeTint="FF" w:themeShade="FF"/>
                <w:sz w:val="20"/>
                <w:szCs w:val="20"/>
                <w:lang w:val="ro"/>
              </w:rPr>
              <w:t>60%</w:t>
            </w:r>
          </w:p>
          <w:p w:rsidR="5EF0D151" w:rsidP="5EF0D151" w:rsidRDefault="5EF0D151" w14:paraId="37DD1FBD" w14:textId="3260613A">
            <w:pPr>
              <w:spacing w:before="0" w:beforeAutospacing="off" w:after="0" w:afterAutospacing="off"/>
              <w:rPr>
                <w:rFonts w:ascii="Cambria" w:hAnsi="Cambria" w:eastAsia="Cambria" w:cs="Cambria"/>
                <w:b w:val="0"/>
                <w:bCs w:val="0"/>
                <w:i w:val="0"/>
                <w:iCs w:val="0"/>
                <w:caps w:val="0"/>
                <w:smallCaps w:val="0"/>
                <w:color w:val="000000" w:themeColor="text1" w:themeTint="FF" w:themeShade="FF"/>
                <w:sz w:val="20"/>
                <w:szCs w:val="20"/>
              </w:rPr>
            </w:pPr>
            <w:r w:rsidRPr="5EF0D151" w:rsidR="5EF0D151">
              <w:rPr>
                <w:rFonts w:ascii="Cambria" w:hAnsi="Cambria" w:eastAsia="Cambria" w:cs="Cambria"/>
                <w:b w:val="0"/>
                <w:bCs w:val="0"/>
                <w:i w:val="0"/>
                <w:iCs w:val="0"/>
                <w:caps w:val="0"/>
                <w:smallCaps w:val="0"/>
                <w:color w:val="000000" w:themeColor="text1" w:themeTint="FF" w:themeShade="FF"/>
                <w:sz w:val="20"/>
                <w:szCs w:val="20"/>
                <w:lang w:val="ro"/>
              </w:rPr>
              <w:t xml:space="preserve"> </w:t>
            </w:r>
          </w:p>
          <w:p w:rsidR="5EF0D151" w:rsidP="5EF0D151" w:rsidRDefault="5EF0D151" w14:paraId="6F50103B" w14:textId="00E9AD53">
            <w:pPr>
              <w:spacing w:before="0" w:beforeAutospacing="off" w:after="0" w:afterAutospacing="off"/>
              <w:rPr>
                <w:rFonts w:ascii="Cambria" w:hAnsi="Cambria" w:eastAsia="Cambria" w:cs="Cambria"/>
                <w:b w:val="0"/>
                <w:bCs w:val="0"/>
                <w:i w:val="0"/>
                <w:iCs w:val="0"/>
                <w:caps w:val="0"/>
                <w:smallCaps w:val="0"/>
                <w:color w:val="000000" w:themeColor="text1" w:themeTint="FF" w:themeShade="FF"/>
                <w:sz w:val="20"/>
                <w:szCs w:val="20"/>
              </w:rPr>
            </w:pPr>
            <w:r w:rsidRPr="5EF0D151" w:rsidR="5EF0D151">
              <w:rPr>
                <w:rFonts w:ascii="Cambria" w:hAnsi="Cambria" w:eastAsia="Cambria" w:cs="Cambria"/>
                <w:b w:val="0"/>
                <w:bCs w:val="0"/>
                <w:i w:val="0"/>
                <w:iCs w:val="0"/>
                <w:caps w:val="0"/>
                <w:smallCaps w:val="0"/>
                <w:color w:val="000000" w:themeColor="text1" w:themeTint="FF" w:themeShade="FF"/>
                <w:sz w:val="20"/>
                <w:szCs w:val="20"/>
                <w:lang w:val="ro"/>
              </w:rPr>
              <w:t xml:space="preserve"> </w:t>
            </w:r>
          </w:p>
          <w:p w:rsidR="5EF0D151" w:rsidP="5EF0D151" w:rsidRDefault="5EF0D151" w14:paraId="3B72A700" w14:textId="7CFB9ACD">
            <w:pPr>
              <w:spacing w:before="0" w:beforeAutospacing="off" w:after="0" w:afterAutospacing="off"/>
              <w:rPr>
                <w:rFonts w:ascii="Cambria" w:hAnsi="Cambria" w:eastAsia="Cambria" w:cs="Cambria"/>
                <w:b w:val="0"/>
                <w:bCs w:val="0"/>
                <w:i w:val="0"/>
                <w:iCs w:val="0"/>
                <w:caps w:val="0"/>
                <w:smallCaps w:val="0"/>
                <w:color w:val="000000" w:themeColor="text1" w:themeTint="FF" w:themeShade="FF"/>
                <w:sz w:val="20"/>
                <w:szCs w:val="20"/>
              </w:rPr>
            </w:pPr>
            <w:r w:rsidRPr="5EF0D151" w:rsidR="5EF0D151">
              <w:rPr>
                <w:rFonts w:ascii="Cambria" w:hAnsi="Cambria" w:eastAsia="Cambria" w:cs="Cambria"/>
                <w:b w:val="0"/>
                <w:bCs w:val="0"/>
                <w:i w:val="0"/>
                <w:iCs w:val="0"/>
                <w:caps w:val="0"/>
                <w:smallCaps w:val="0"/>
                <w:color w:val="000000" w:themeColor="text1" w:themeTint="FF" w:themeShade="FF"/>
                <w:sz w:val="20"/>
                <w:szCs w:val="20"/>
                <w:lang w:val="ro"/>
              </w:rPr>
              <w:t xml:space="preserve"> </w:t>
            </w:r>
          </w:p>
          <w:p w:rsidR="5EF0D151" w:rsidP="5EF0D151" w:rsidRDefault="5EF0D151" w14:paraId="19FD9AEB" w14:textId="223E78D3">
            <w:pPr>
              <w:spacing w:before="0" w:beforeAutospacing="off" w:after="0" w:afterAutospacing="off"/>
              <w:rPr>
                <w:rFonts w:ascii="Cambria" w:hAnsi="Cambria" w:eastAsia="Cambria" w:cs="Cambria"/>
                <w:b w:val="0"/>
                <w:bCs w:val="0"/>
                <w:i w:val="0"/>
                <w:iCs w:val="0"/>
                <w:caps w:val="0"/>
                <w:smallCaps w:val="0"/>
                <w:color w:val="000000" w:themeColor="text1" w:themeTint="FF" w:themeShade="FF"/>
                <w:sz w:val="20"/>
                <w:szCs w:val="20"/>
              </w:rPr>
            </w:pPr>
            <w:r w:rsidRPr="5EF0D151" w:rsidR="5EF0D151">
              <w:rPr>
                <w:rFonts w:ascii="Cambria" w:hAnsi="Cambria" w:eastAsia="Cambria" w:cs="Cambria"/>
                <w:b w:val="0"/>
                <w:bCs w:val="0"/>
                <w:i w:val="0"/>
                <w:iCs w:val="0"/>
                <w:caps w:val="0"/>
                <w:smallCaps w:val="0"/>
                <w:color w:val="000000" w:themeColor="text1" w:themeTint="FF" w:themeShade="FF"/>
                <w:sz w:val="20"/>
                <w:szCs w:val="20"/>
                <w:lang w:val="ro"/>
              </w:rPr>
              <w:t>Bonus de max 1p la punctajul final</w:t>
            </w:r>
          </w:p>
          <w:p w:rsidR="5EF0D151" w:rsidP="5EF0D151" w:rsidRDefault="5EF0D151" w14:paraId="2FC5923A" w14:textId="0BEB5BB8">
            <w:pPr>
              <w:spacing w:before="0" w:beforeAutospacing="off" w:after="0" w:afterAutospacing="off"/>
              <w:rPr>
                <w:rFonts w:ascii="Cambria" w:hAnsi="Cambria" w:eastAsia="Cambria" w:cs="Cambria"/>
                <w:b w:val="0"/>
                <w:bCs w:val="0"/>
                <w:i w:val="0"/>
                <w:iCs w:val="0"/>
                <w:caps w:val="0"/>
                <w:smallCaps w:val="0"/>
                <w:color w:val="000000" w:themeColor="text1" w:themeTint="FF" w:themeShade="FF"/>
                <w:sz w:val="20"/>
                <w:szCs w:val="20"/>
                <w:lang w:val="en-GB"/>
              </w:rPr>
            </w:pPr>
          </w:p>
          <w:p w:rsidR="5EF0D151" w:rsidP="5EF0D151" w:rsidRDefault="5EF0D151" w14:paraId="422282A3" w14:textId="7A2B0D92">
            <w:pPr>
              <w:spacing w:before="0" w:beforeAutospacing="off" w:after="0" w:afterAutospacing="off"/>
              <w:rPr>
                <w:rFonts w:ascii="Cambria" w:hAnsi="Cambria" w:eastAsia="Cambria" w:cs="Cambria"/>
                <w:b w:val="0"/>
                <w:bCs w:val="0"/>
                <w:i w:val="0"/>
                <w:iCs w:val="0"/>
                <w:caps w:val="0"/>
                <w:smallCaps w:val="0"/>
                <w:color w:val="000000" w:themeColor="text1" w:themeTint="FF" w:themeShade="FF"/>
                <w:sz w:val="20"/>
                <w:szCs w:val="20"/>
                <w:lang w:val="en-GB"/>
              </w:rPr>
            </w:pPr>
          </w:p>
          <w:p w:rsidR="5EF0D151" w:rsidP="5EF0D151" w:rsidRDefault="5EF0D151" w14:paraId="5F13FDDE" w14:textId="3D28FC99">
            <w:pPr>
              <w:spacing w:before="0" w:beforeAutospacing="off" w:after="0" w:afterAutospacing="off"/>
              <w:rPr>
                <w:rFonts w:ascii="Cambria" w:hAnsi="Cambria" w:eastAsia="Cambria" w:cs="Cambria"/>
                <w:b w:val="0"/>
                <w:bCs w:val="0"/>
                <w:i w:val="0"/>
                <w:iCs w:val="0"/>
                <w:caps w:val="0"/>
                <w:smallCaps w:val="0"/>
                <w:color w:val="000000" w:themeColor="text1" w:themeTint="FF" w:themeShade="FF"/>
                <w:sz w:val="20"/>
                <w:szCs w:val="20"/>
                <w:lang w:val="en-GB"/>
              </w:rPr>
            </w:pPr>
          </w:p>
          <w:p w:rsidR="5EF0D151" w:rsidP="5EF0D151" w:rsidRDefault="5EF0D151" w14:paraId="239FB2FF" w14:textId="44B1D84C">
            <w:pPr>
              <w:spacing w:before="0" w:beforeAutospacing="off" w:after="0" w:afterAutospacing="off"/>
              <w:rPr>
                <w:rFonts w:ascii="Cambria" w:hAnsi="Cambria" w:eastAsia="Cambria" w:cs="Cambria"/>
                <w:b w:val="0"/>
                <w:bCs w:val="0"/>
                <w:i w:val="0"/>
                <w:iCs w:val="0"/>
                <w:caps w:val="0"/>
                <w:smallCaps w:val="0"/>
                <w:color w:val="000000" w:themeColor="text1" w:themeTint="FF" w:themeShade="FF"/>
                <w:sz w:val="20"/>
                <w:szCs w:val="20"/>
                <w:lang w:val="en-GB"/>
              </w:rPr>
            </w:pPr>
            <w:r w:rsidRPr="5EF0D151" w:rsidR="5EF0D151">
              <w:rPr>
                <w:rFonts w:ascii="Cambria" w:hAnsi="Cambria" w:eastAsia="Cambria" w:cs="Cambria"/>
                <w:b w:val="0"/>
                <w:bCs w:val="0"/>
                <w:i w:val="0"/>
                <w:iCs w:val="0"/>
                <w:caps w:val="0"/>
                <w:smallCaps w:val="0"/>
                <w:color w:val="000000" w:themeColor="text1" w:themeTint="FF" w:themeShade="FF"/>
                <w:sz w:val="20"/>
                <w:szCs w:val="20"/>
                <w:lang w:val="ro"/>
              </w:rPr>
              <w:t>Bonus de 0.25p/ participare &amp; reaction paper prelegere Eutopia</w:t>
            </w:r>
          </w:p>
        </w:tc>
      </w:tr>
      <w:tr w:rsidR="1D1CFCFD" w:rsidTr="5EF0D151" w14:paraId="6AAE02E0">
        <w:trPr>
          <w:trHeight w:val="555"/>
        </w:trPr>
        <w:tc>
          <w:tcPr>
            <w:tcW w:w="1555" w:type="dxa"/>
            <w:tcBorders>
              <w:top w:val="single" w:sz="8"/>
              <w:left w:val="single" w:sz="8"/>
              <w:bottom w:val="single" w:sz="8"/>
              <w:right w:val="single" w:sz="8"/>
            </w:tcBorders>
            <w:tcMar>
              <w:left w:w="108" w:type="dxa"/>
              <w:right w:w="108" w:type="dxa"/>
            </w:tcMar>
            <w:vAlign w:val="top"/>
          </w:tcPr>
          <w:p w:rsidR="1D1CFCFD" w:rsidP="1D1CFCFD" w:rsidRDefault="1D1CFCFD" w14:paraId="204D5158" w14:textId="3D4D7FDD">
            <w:pPr>
              <w:spacing w:before="0" w:beforeAutospacing="off" w:after="0" w:afterAutospacing="off" w:line="276" w:lineRule="auto"/>
              <w:ind w:left="0" w:right="-150"/>
            </w:pPr>
            <w:r w:rsidRPr="1D1CFCFD" w:rsidR="1D1CFCFD">
              <w:rPr>
                <w:rFonts w:ascii="Cambria" w:hAnsi="Cambria" w:eastAsia="Cambria" w:cs="Cambria"/>
                <w:b w:val="1"/>
                <w:bCs w:val="1"/>
                <w:color w:val="000000" w:themeColor="text1" w:themeTint="FF" w:themeShade="FF"/>
                <w:sz w:val="20"/>
                <w:szCs w:val="20"/>
                <w:lang w:val="ro"/>
              </w:rPr>
              <w:t>10.5 Seminar/ laborator</w:t>
            </w:r>
          </w:p>
        </w:tc>
        <w:tc>
          <w:tcPr>
            <w:tcW w:w="3825" w:type="dxa"/>
            <w:tcBorders>
              <w:top w:val="single" w:sz="8"/>
              <w:left w:val="single" w:sz="8"/>
              <w:bottom w:val="single" w:sz="8"/>
              <w:right w:val="single" w:sz="8"/>
            </w:tcBorders>
            <w:tcMar>
              <w:left w:w="108" w:type="dxa"/>
              <w:right w:w="108" w:type="dxa"/>
            </w:tcMar>
            <w:vAlign w:val="top"/>
          </w:tcPr>
          <w:p w:rsidR="1D1CFCFD" w:rsidP="5EF0D151" w:rsidRDefault="1D1CFCFD" w14:paraId="6AA65B89" w14:textId="64BF50D1">
            <w:pPr>
              <w:spacing w:before="0" w:beforeAutospacing="off" w:after="0" w:afterAutospacing="off" w:line="276" w:lineRule="auto"/>
              <w:rPr>
                <w:rFonts w:ascii="Cambria" w:hAnsi="Cambria" w:eastAsia="Cambria" w:cs="Cambria"/>
                <w:color w:val="000000" w:themeColor="text1" w:themeTint="FF" w:themeShade="FF"/>
                <w:sz w:val="20"/>
                <w:szCs w:val="20"/>
                <w:lang w:val="ro"/>
              </w:rPr>
            </w:pPr>
            <w:r w:rsidRPr="5EF0D151" w:rsidR="1D1CFCFD">
              <w:rPr>
                <w:rFonts w:ascii="Cambria" w:hAnsi="Cambria" w:eastAsia="Cambria" w:cs="Cambria"/>
                <w:color w:val="000000" w:themeColor="text1" w:themeTint="FF" w:themeShade="FF"/>
                <w:sz w:val="20"/>
                <w:szCs w:val="20"/>
                <w:lang w:val="ro"/>
              </w:rPr>
              <w:t>(a) Participarea activă la seminarii prin</w:t>
            </w:r>
            <w:r w:rsidRPr="5EF0D151" w:rsidR="04249A50">
              <w:rPr>
                <w:rFonts w:ascii="Cambria" w:hAnsi="Cambria" w:eastAsia="Cambria" w:cs="Cambria"/>
                <w:color w:val="000000" w:themeColor="text1" w:themeTint="FF" w:themeShade="FF"/>
                <w:sz w:val="20"/>
                <w:szCs w:val="20"/>
                <w:lang w:val="ro"/>
              </w:rPr>
              <w:t xml:space="preserve">       </w:t>
            </w:r>
            <w:r w:rsidRPr="5EF0D151" w:rsidR="1D1CFCFD">
              <w:rPr>
                <w:rFonts w:ascii="Cambria" w:hAnsi="Cambria" w:eastAsia="Cambria" w:cs="Cambria"/>
                <w:color w:val="000000" w:themeColor="text1" w:themeTint="FF" w:themeShade="FF"/>
                <w:sz w:val="20"/>
                <w:szCs w:val="20"/>
                <w:lang w:val="ro"/>
              </w:rPr>
              <w:t>prezentarea temelor redactate individual pe baza lecturii textelor obligatorii;</w:t>
            </w:r>
          </w:p>
          <w:p w:rsidR="1D1CFCFD" w:rsidP="1D1CFCFD" w:rsidRDefault="1D1CFCFD" w14:paraId="47DE108C" w14:textId="67CC7023">
            <w:pPr>
              <w:spacing w:before="0" w:beforeAutospacing="off" w:after="0" w:afterAutospacing="off" w:line="276" w:lineRule="auto"/>
            </w:pPr>
            <w:r w:rsidRPr="1D1CFCFD" w:rsidR="1D1CFCFD">
              <w:rPr>
                <w:rFonts w:ascii="Cambria" w:hAnsi="Cambria" w:eastAsia="Cambria" w:cs="Cambria"/>
                <w:color w:val="000000" w:themeColor="text1" w:themeTint="FF" w:themeShade="FF"/>
                <w:sz w:val="20"/>
                <w:szCs w:val="20"/>
                <w:lang w:val="ro"/>
              </w:rPr>
              <w:t xml:space="preserve"> </w:t>
            </w:r>
          </w:p>
          <w:p w:rsidR="1D1CFCFD" w:rsidP="1D1CFCFD" w:rsidRDefault="1D1CFCFD" w14:paraId="265EF08B" w14:textId="41A625D2">
            <w:pPr>
              <w:spacing w:before="0" w:beforeAutospacing="off" w:after="0" w:afterAutospacing="off" w:line="276" w:lineRule="auto"/>
            </w:pPr>
            <w:r w:rsidRPr="1D1CFCFD" w:rsidR="1D1CFCFD">
              <w:rPr>
                <w:rFonts w:ascii="Cambria" w:hAnsi="Cambria" w:eastAsia="Cambria" w:cs="Cambria"/>
                <w:color w:val="000000" w:themeColor="text1" w:themeTint="FF" w:themeShade="FF"/>
                <w:sz w:val="20"/>
                <w:szCs w:val="20"/>
                <w:lang w:val="ro"/>
              </w:rPr>
              <w:t xml:space="preserve">(b) Aplicarea conceptelor, abordărilor teoretice și metodologice în studiul stratificării sociale și mobilității sociale pentru realizarea unei cercetări pilot calitative sau cantitative într-o echipă de 2-3 studenți. Ghidul cercetării pilot și baremul de evaluare vor fi comunicate anterior datei de 15 octombrie. </w:t>
            </w:r>
          </w:p>
          <w:p w:rsidR="1D1CFCFD" w:rsidP="1D1CFCFD" w:rsidRDefault="1D1CFCFD" w14:paraId="184DE865" w14:textId="57B04B20">
            <w:pPr>
              <w:spacing w:before="0" w:beforeAutospacing="off" w:after="0" w:afterAutospacing="off" w:line="276" w:lineRule="auto"/>
            </w:pPr>
            <w:r w:rsidRPr="5EF0D151" w:rsidR="1D1CFCFD">
              <w:rPr>
                <w:rFonts w:ascii="Cambria" w:hAnsi="Cambria" w:eastAsia="Cambria" w:cs="Cambria"/>
                <w:color w:val="000000" w:themeColor="text1" w:themeTint="FF" w:themeShade="FF"/>
                <w:sz w:val="20"/>
                <w:szCs w:val="20"/>
                <w:lang w:val="ro"/>
              </w:rPr>
              <w:t xml:space="preserve"> </w:t>
            </w:r>
          </w:p>
          <w:p w:rsidR="5EF0D151" w:rsidP="5EF0D151" w:rsidRDefault="5EF0D151" w14:paraId="1FA185F5" w14:textId="5E42E69C">
            <w:pPr>
              <w:spacing w:before="0" w:beforeAutospacing="off" w:after="0" w:afterAutospacing="off" w:line="276" w:lineRule="auto"/>
              <w:rPr>
                <w:rFonts w:ascii="Cambria" w:hAnsi="Cambria" w:eastAsia="Cambria" w:cs="Cambria"/>
                <w:color w:val="000000" w:themeColor="text1" w:themeTint="FF" w:themeShade="FF"/>
                <w:sz w:val="20"/>
                <w:szCs w:val="20"/>
                <w:lang w:val="ro"/>
              </w:rPr>
            </w:pPr>
          </w:p>
          <w:p w:rsidR="1D1CFCFD" w:rsidP="1D1CFCFD" w:rsidRDefault="1D1CFCFD" w14:paraId="2D700517" w14:textId="7DBB60D6">
            <w:pPr>
              <w:spacing w:before="0" w:beforeAutospacing="off" w:after="0" w:afterAutospacing="off" w:line="276" w:lineRule="auto"/>
            </w:pPr>
            <w:r w:rsidRPr="1D1CFCFD" w:rsidR="1D1CFCFD">
              <w:rPr>
                <w:rFonts w:ascii="Cambria" w:hAnsi="Cambria" w:eastAsia="Cambria" w:cs="Cambria"/>
                <w:color w:val="000000" w:themeColor="text1" w:themeTint="FF" w:themeShade="FF"/>
                <w:sz w:val="20"/>
                <w:szCs w:val="20"/>
                <w:lang w:val="ro"/>
              </w:rPr>
              <w:t xml:space="preserve">(c) Studenții care din motive obiective nu au putut realiza cercetarea pilot, pot compensa prin elaborarea unor răspunsuri la întrebări deschise din tematica disciplinei, pe baza lecturilor de seminar, în cadrul examenului scris din sesiune/restanță/lichidări. Pentru această evaluare vor beneficia de 30 de minute în plus. </w:t>
            </w:r>
          </w:p>
          <w:p w:rsidR="1D1CFCFD" w:rsidP="1D1CFCFD" w:rsidRDefault="1D1CFCFD" w14:paraId="6BB2E473" w14:textId="1F22AC95">
            <w:pPr>
              <w:spacing w:before="0" w:beforeAutospacing="off" w:after="0" w:afterAutospacing="off" w:line="276" w:lineRule="auto"/>
            </w:pPr>
            <w:r w:rsidRPr="1D1CFCFD" w:rsidR="1D1CFCFD">
              <w:rPr>
                <w:rFonts w:ascii="Cambria" w:hAnsi="Cambria" w:eastAsia="Cambria" w:cs="Cambria"/>
                <w:color w:val="000000" w:themeColor="text1" w:themeTint="FF" w:themeShade="FF"/>
                <w:sz w:val="20"/>
                <w:szCs w:val="20"/>
                <w:lang w:val="ro"/>
              </w:rPr>
              <w:t xml:space="preserve"> </w:t>
            </w:r>
          </w:p>
        </w:tc>
        <w:tc>
          <w:tcPr>
            <w:tcW w:w="2922" w:type="dxa"/>
            <w:tcBorders>
              <w:top w:val="single" w:sz="8"/>
              <w:left w:val="single" w:sz="8"/>
              <w:bottom w:val="single" w:sz="8"/>
              <w:right w:val="single" w:sz="8"/>
            </w:tcBorders>
            <w:tcMar>
              <w:left w:w="108" w:type="dxa"/>
              <w:right w:w="108" w:type="dxa"/>
            </w:tcMar>
            <w:vAlign w:val="top"/>
          </w:tcPr>
          <w:p w:rsidR="1D1CFCFD" w:rsidP="5EF0D151" w:rsidRDefault="1D1CFCFD" w14:paraId="63BE1C25" w14:textId="65C9EB15">
            <w:pPr>
              <w:pStyle w:val="Normal"/>
              <w:spacing w:before="0" w:beforeAutospacing="off" w:after="0" w:afterAutospacing="off" w:line="276" w:lineRule="auto"/>
              <w:ind w:right="0"/>
              <w:rPr>
                <w:rFonts w:ascii="Cambria" w:hAnsi="Cambria" w:eastAsia="Cambria" w:cs="Cambria"/>
                <w:color w:val="000000" w:themeColor="text1" w:themeTint="FF" w:themeShade="FF"/>
                <w:sz w:val="24"/>
                <w:szCs w:val="24"/>
                <w:lang w:val="ro"/>
              </w:rPr>
            </w:pPr>
            <w:r w:rsidRPr="5EF0D151" w:rsidR="5EF0D151">
              <w:rPr>
                <w:rFonts w:ascii="Cambria" w:hAnsi="Cambria" w:eastAsia="Cambria" w:cs="Cambria"/>
                <w:color w:val="000000" w:themeColor="text1" w:themeTint="FF" w:themeShade="FF"/>
                <w:sz w:val="20"/>
                <w:szCs w:val="20"/>
                <w:lang w:val="ro"/>
              </w:rPr>
              <w:t xml:space="preserve">(a) </w:t>
            </w:r>
            <w:r w:rsidRPr="5EF0D151" w:rsidR="1D1CFCFD">
              <w:rPr>
                <w:rFonts w:ascii="Cambria" w:hAnsi="Cambria" w:eastAsia="Cambria" w:cs="Cambria"/>
                <w:color w:val="000000" w:themeColor="text1" w:themeTint="FF" w:themeShade="FF"/>
                <w:sz w:val="20"/>
                <w:szCs w:val="20"/>
                <w:lang w:val="ro"/>
              </w:rPr>
              <w:t>Te</w:t>
            </w:r>
            <w:r w:rsidRPr="5EF0D151" w:rsidR="1D1CFCFD">
              <w:rPr>
                <w:rFonts w:ascii="Cambria" w:hAnsi="Cambria" w:eastAsia="Cambria" w:cs="Cambria"/>
                <w:color w:val="000000" w:themeColor="text1" w:themeTint="FF" w:themeShade="FF"/>
                <w:sz w:val="20"/>
                <w:szCs w:val="20"/>
                <w:lang w:val="ro"/>
              </w:rPr>
              <w:t xml:space="preserve">me de seminar redactate individual, trimise pe MS Teams și prezentate oral la seminar: 0.25p/temă; sunt necesare 8 teme pentru punctajul maxim de 2p; temele în plus constituie puncte bonus. </w:t>
            </w:r>
          </w:p>
          <w:p w:rsidR="1D1CFCFD" w:rsidP="5EF0D151" w:rsidRDefault="1D1CFCFD" w14:paraId="3727B866" w14:textId="75D24F8F">
            <w:pPr>
              <w:spacing w:before="0" w:beforeAutospacing="off" w:after="0" w:afterAutospacing="off" w:line="276" w:lineRule="auto"/>
              <w:ind w:left="0" w:right="0"/>
            </w:pPr>
            <w:r w:rsidRPr="5EF0D151" w:rsidR="1D1CFCFD">
              <w:rPr>
                <w:rFonts w:ascii="Cambria" w:hAnsi="Cambria" w:eastAsia="Cambria" w:cs="Cambria"/>
                <w:color w:val="000000" w:themeColor="text1" w:themeTint="FF" w:themeShade="FF"/>
                <w:sz w:val="20"/>
                <w:szCs w:val="20"/>
                <w:lang w:val="ro"/>
              </w:rPr>
              <w:t xml:space="preserve"> </w:t>
            </w:r>
          </w:p>
          <w:p w:rsidR="1D1CFCFD" w:rsidP="5EF0D151" w:rsidRDefault="1D1CFCFD" w14:paraId="186B5027" w14:textId="4A1C92B7">
            <w:pPr>
              <w:pStyle w:val="Listparagraf"/>
              <w:spacing w:before="0" w:beforeAutospacing="off" w:after="0" w:afterAutospacing="off" w:line="276" w:lineRule="auto"/>
              <w:ind w:left="0" w:right="0" w:hanging="0"/>
              <w:rPr>
                <w:rFonts w:ascii="Cambria" w:hAnsi="Cambria" w:eastAsia="Cambria" w:cs="Cambria"/>
                <w:color w:val="000000" w:themeColor="text1" w:themeTint="FF" w:themeShade="FF"/>
                <w:sz w:val="20"/>
                <w:szCs w:val="20"/>
                <w:lang w:val="ro"/>
              </w:rPr>
            </w:pPr>
            <w:r w:rsidRPr="5EF0D151" w:rsidR="5224C585">
              <w:rPr>
                <w:rFonts w:ascii="Cambria" w:hAnsi="Cambria" w:eastAsia="Cambria" w:cs="Cambria"/>
                <w:color w:val="000000" w:themeColor="text1" w:themeTint="FF" w:themeShade="FF"/>
                <w:sz w:val="20"/>
                <w:szCs w:val="20"/>
                <w:lang w:val="ro"/>
              </w:rPr>
              <w:t>(b)</w:t>
            </w:r>
            <w:r w:rsidRPr="5EF0D151" w:rsidR="20583F98">
              <w:rPr>
                <w:rFonts w:ascii="Cambria" w:hAnsi="Cambria" w:eastAsia="Cambria" w:cs="Cambria"/>
                <w:color w:val="000000" w:themeColor="text1" w:themeTint="FF" w:themeShade="FF"/>
                <w:sz w:val="20"/>
                <w:szCs w:val="20"/>
                <w:lang w:val="ro"/>
              </w:rPr>
              <w:t xml:space="preserve"> </w:t>
            </w:r>
            <w:r w:rsidRPr="5EF0D151" w:rsidR="1D1CFCFD">
              <w:rPr>
                <w:rFonts w:ascii="Cambria" w:hAnsi="Cambria" w:eastAsia="Cambria" w:cs="Cambria"/>
                <w:color w:val="000000" w:themeColor="text1" w:themeTint="FF" w:themeShade="FF"/>
                <w:sz w:val="20"/>
                <w:szCs w:val="20"/>
                <w:lang w:val="ro"/>
              </w:rPr>
              <w:t xml:space="preserve">Cercetare pilot prezentată în colocviile de seminar de la sfârșitul semestrului (2p). </w:t>
            </w:r>
          </w:p>
          <w:p w:rsidR="1D1CFCFD" w:rsidP="5EF0D151" w:rsidRDefault="1D1CFCFD" w14:paraId="01956324" w14:textId="56191FF8">
            <w:pPr>
              <w:spacing w:before="0" w:beforeAutospacing="off" w:after="0" w:afterAutospacing="off" w:line="276" w:lineRule="auto"/>
              <w:ind w:left="0" w:right="0"/>
            </w:pPr>
            <w:r w:rsidRPr="5EF0D151" w:rsidR="1D1CFCFD">
              <w:rPr>
                <w:rFonts w:ascii="Cambria" w:hAnsi="Cambria" w:eastAsia="Cambria" w:cs="Cambria"/>
                <w:color w:val="000000" w:themeColor="text1" w:themeTint="FF" w:themeShade="FF"/>
                <w:sz w:val="20"/>
                <w:szCs w:val="20"/>
                <w:lang w:val="ro"/>
              </w:rPr>
              <w:t>SAU:</w:t>
            </w:r>
          </w:p>
          <w:p w:rsidR="1D1CFCFD" w:rsidP="5EF0D151" w:rsidRDefault="1D1CFCFD" w14:paraId="1E757FDD" w14:textId="31CA0264">
            <w:pPr>
              <w:pStyle w:val="Listparagraf"/>
              <w:spacing w:before="0" w:beforeAutospacing="off" w:after="0" w:afterAutospacing="off" w:line="276" w:lineRule="auto"/>
              <w:ind w:left="0" w:right="0" w:hanging="0"/>
              <w:rPr>
                <w:rFonts w:ascii="Cambria" w:hAnsi="Cambria" w:eastAsia="Cambria" w:cs="Cambria"/>
                <w:color w:val="000000" w:themeColor="text1" w:themeTint="FF" w:themeShade="FF"/>
                <w:sz w:val="20"/>
                <w:szCs w:val="20"/>
                <w:lang w:val="ro"/>
              </w:rPr>
            </w:pPr>
            <w:r w:rsidRPr="5EF0D151" w:rsidR="66081448">
              <w:rPr>
                <w:rFonts w:ascii="Cambria" w:hAnsi="Cambria" w:eastAsia="Cambria" w:cs="Cambria"/>
                <w:color w:val="000000" w:themeColor="text1" w:themeTint="FF" w:themeShade="FF"/>
                <w:sz w:val="20"/>
                <w:szCs w:val="20"/>
                <w:lang w:val="ro"/>
              </w:rPr>
              <w:t>(c)</w:t>
            </w:r>
            <w:r w:rsidRPr="5EF0D151" w:rsidR="767129B7">
              <w:rPr>
                <w:rFonts w:ascii="Cambria" w:hAnsi="Cambria" w:eastAsia="Cambria" w:cs="Cambria"/>
                <w:color w:val="000000" w:themeColor="text1" w:themeTint="FF" w:themeShade="FF"/>
                <w:sz w:val="20"/>
                <w:szCs w:val="20"/>
                <w:lang w:val="ro"/>
              </w:rPr>
              <w:t xml:space="preserve"> </w:t>
            </w:r>
            <w:r w:rsidRPr="5EF0D151" w:rsidR="1D1CFCFD">
              <w:rPr>
                <w:rFonts w:ascii="Cambria" w:hAnsi="Cambria" w:eastAsia="Cambria" w:cs="Cambria"/>
                <w:color w:val="000000" w:themeColor="text1" w:themeTint="FF" w:themeShade="FF"/>
                <w:sz w:val="20"/>
                <w:szCs w:val="20"/>
                <w:lang w:val="ro"/>
              </w:rPr>
              <w:t>Elaborarea în scris a răspunsurilor la întrebările deschise din tematica disciplinei, pe baza lecturilor de seminar, la examenul scris din sesiune/restanță/lichidări (2p).</w:t>
            </w:r>
          </w:p>
          <w:p w:rsidR="1D1CFCFD" w:rsidP="5EF0D151" w:rsidRDefault="1D1CFCFD" w14:paraId="5B1ABF26" w14:textId="010114D3">
            <w:pPr>
              <w:pStyle w:val="Listparagraf"/>
              <w:spacing w:before="0" w:beforeAutospacing="off" w:after="0" w:afterAutospacing="off" w:line="276" w:lineRule="auto"/>
              <w:ind w:left="0" w:right="0" w:hanging="0"/>
              <w:rPr>
                <w:rFonts w:ascii="Cambria" w:hAnsi="Cambria" w:eastAsia="Cambria" w:cs="Cambria"/>
                <w:color w:val="000000" w:themeColor="text1" w:themeTint="FF" w:themeShade="FF"/>
                <w:sz w:val="20"/>
                <w:szCs w:val="20"/>
                <w:lang w:val="ro"/>
              </w:rPr>
            </w:pPr>
          </w:p>
          <w:p w:rsidR="1D1CFCFD" w:rsidP="5EF0D151" w:rsidRDefault="1D1CFCFD" w14:paraId="37EBB4D6" w14:textId="0AF1127F">
            <w:pPr>
              <w:pStyle w:val="Listparagraf"/>
              <w:spacing w:before="0" w:beforeAutospacing="off" w:after="0" w:afterAutospacing="off" w:line="276" w:lineRule="auto"/>
              <w:ind w:left="0" w:right="0" w:hanging="0"/>
              <w:rPr>
                <w:rFonts w:ascii="Cambria" w:hAnsi="Cambria" w:eastAsia="Cambria" w:cs="Cambria"/>
                <w:color w:val="000000" w:themeColor="text1" w:themeTint="FF" w:themeShade="FF"/>
                <w:sz w:val="20"/>
                <w:szCs w:val="20"/>
                <w:lang w:val="ro"/>
              </w:rPr>
            </w:pPr>
            <w:r w:rsidRPr="5EF0D151" w:rsidR="1D1CFCFD">
              <w:rPr>
                <w:rFonts w:ascii="Cambria" w:hAnsi="Cambria" w:eastAsia="Cambria" w:cs="Cambria"/>
                <w:color w:val="000000" w:themeColor="text1" w:themeTint="FF" w:themeShade="FF"/>
                <w:sz w:val="20"/>
                <w:szCs w:val="20"/>
                <w:lang w:val="ro"/>
              </w:rPr>
              <w:t xml:space="preserve">Evaluarea (c) este valabilă doar pentru studenții care nu au putut realiza cercetarea pilot din motive obiective (boală, probleme personale grave). </w:t>
            </w:r>
          </w:p>
        </w:tc>
        <w:tc>
          <w:tcPr>
            <w:tcW w:w="2171" w:type="dxa"/>
            <w:tcBorders>
              <w:top w:val="single" w:sz="8"/>
              <w:left w:val="single" w:sz="8"/>
              <w:bottom w:val="single" w:sz="8"/>
              <w:right w:val="single" w:sz="8"/>
            </w:tcBorders>
            <w:tcMar>
              <w:left w:w="108" w:type="dxa"/>
              <w:right w:w="108" w:type="dxa"/>
            </w:tcMar>
            <w:vAlign w:val="top"/>
          </w:tcPr>
          <w:p w:rsidR="1D1CFCFD" w:rsidP="1D1CFCFD" w:rsidRDefault="1D1CFCFD" w14:paraId="088AC577" w14:textId="2721700E">
            <w:pPr>
              <w:spacing w:before="0" w:beforeAutospacing="off" w:after="0" w:afterAutospacing="off" w:line="276" w:lineRule="auto"/>
            </w:pPr>
            <w:r w:rsidRPr="1D1CFCFD" w:rsidR="1D1CFCFD">
              <w:rPr>
                <w:rFonts w:ascii="Cambria" w:hAnsi="Cambria" w:eastAsia="Cambria" w:cs="Cambria"/>
                <w:color w:val="000000" w:themeColor="text1" w:themeTint="FF" w:themeShade="FF"/>
                <w:sz w:val="20"/>
                <w:szCs w:val="20"/>
                <w:lang w:val="ro"/>
              </w:rPr>
              <w:t>40% - din care:</w:t>
            </w:r>
          </w:p>
          <w:p w:rsidR="1D1CFCFD" w:rsidP="1D1CFCFD" w:rsidRDefault="1D1CFCFD" w14:paraId="53223A70" w14:textId="0DA4D0D4">
            <w:pPr>
              <w:spacing w:before="0" w:beforeAutospacing="off" w:after="0" w:afterAutospacing="off" w:line="276" w:lineRule="auto"/>
            </w:pPr>
            <w:r w:rsidRPr="1D1CFCFD" w:rsidR="1D1CFCFD">
              <w:rPr>
                <w:rFonts w:ascii="Cambria" w:hAnsi="Cambria" w:eastAsia="Cambria" w:cs="Cambria"/>
                <w:color w:val="000000" w:themeColor="text1" w:themeTint="FF" w:themeShade="FF"/>
                <w:sz w:val="20"/>
                <w:szCs w:val="20"/>
                <w:lang w:val="ro"/>
              </w:rPr>
              <w:t xml:space="preserve"> </w:t>
            </w:r>
          </w:p>
          <w:p w:rsidR="1D1CFCFD" w:rsidP="1D1CFCFD" w:rsidRDefault="1D1CFCFD" w14:paraId="098F75AE" w14:textId="2D422790">
            <w:pPr>
              <w:spacing w:before="0" w:beforeAutospacing="off" w:after="0" w:afterAutospacing="off" w:line="276" w:lineRule="auto"/>
            </w:pPr>
            <w:r w:rsidRPr="1D1CFCFD" w:rsidR="1D1CFCFD">
              <w:rPr>
                <w:rFonts w:ascii="Cambria" w:hAnsi="Cambria" w:eastAsia="Cambria" w:cs="Cambria"/>
                <w:color w:val="000000" w:themeColor="text1" w:themeTint="FF" w:themeShade="FF"/>
                <w:sz w:val="20"/>
                <w:szCs w:val="20"/>
                <w:lang w:val="ro"/>
              </w:rPr>
              <w:t>- 20% teme de seminar (a)</w:t>
            </w:r>
          </w:p>
          <w:p w:rsidR="1D1CFCFD" w:rsidP="1D1CFCFD" w:rsidRDefault="1D1CFCFD" w14:paraId="7E12C07E" w14:textId="2309A86B">
            <w:pPr>
              <w:spacing w:before="0" w:beforeAutospacing="off" w:after="0" w:afterAutospacing="off" w:line="276" w:lineRule="auto"/>
            </w:pPr>
            <w:r w:rsidRPr="1D1CFCFD" w:rsidR="1D1CFCFD">
              <w:rPr>
                <w:rFonts w:ascii="Cambria" w:hAnsi="Cambria" w:eastAsia="Cambria" w:cs="Cambria"/>
                <w:color w:val="000000" w:themeColor="text1" w:themeTint="FF" w:themeShade="FF"/>
                <w:sz w:val="20"/>
                <w:szCs w:val="20"/>
                <w:lang w:val="ro"/>
              </w:rPr>
              <w:t xml:space="preserve">Temele constituie evaluare pe parcurs și punctajul lor nu poate fi compensat prin alte activități. </w:t>
            </w:r>
          </w:p>
          <w:p w:rsidR="1D1CFCFD" w:rsidP="1D1CFCFD" w:rsidRDefault="1D1CFCFD" w14:paraId="0FAA5DA1" w14:textId="3CFA73F0">
            <w:pPr>
              <w:spacing w:before="0" w:beforeAutospacing="off" w:after="0" w:afterAutospacing="off" w:line="276" w:lineRule="auto"/>
            </w:pPr>
            <w:r w:rsidRPr="1D1CFCFD" w:rsidR="1D1CFCFD">
              <w:rPr>
                <w:rFonts w:ascii="Cambria" w:hAnsi="Cambria" w:eastAsia="Cambria" w:cs="Cambria"/>
                <w:color w:val="000000" w:themeColor="text1" w:themeTint="FF" w:themeShade="FF"/>
                <w:sz w:val="20"/>
                <w:szCs w:val="20"/>
                <w:lang w:val="ro"/>
              </w:rPr>
              <w:t xml:space="preserve"> </w:t>
            </w:r>
          </w:p>
          <w:p w:rsidR="1D1CFCFD" w:rsidP="1D1CFCFD" w:rsidRDefault="1D1CFCFD" w14:paraId="5D8D5F33" w14:textId="414EE5F4">
            <w:pPr>
              <w:spacing w:before="0" w:beforeAutospacing="off" w:after="0" w:afterAutospacing="off" w:line="276" w:lineRule="auto"/>
            </w:pPr>
            <w:r w:rsidRPr="1D1CFCFD" w:rsidR="1D1CFCFD">
              <w:rPr>
                <w:rFonts w:ascii="Cambria" w:hAnsi="Cambria" w:eastAsia="Cambria" w:cs="Cambria"/>
                <w:color w:val="000000" w:themeColor="text1" w:themeTint="FF" w:themeShade="FF"/>
                <w:sz w:val="20"/>
                <w:szCs w:val="20"/>
                <w:lang w:val="ro"/>
              </w:rPr>
              <w:t>- 20% cercetare pilot (b)</w:t>
            </w:r>
          </w:p>
          <w:p w:rsidR="1D1CFCFD" w:rsidP="1D1CFCFD" w:rsidRDefault="1D1CFCFD" w14:paraId="3990FE79" w14:textId="5BE67776">
            <w:pPr>
              <w:spacing w:before="0" w:beforeAutospacing="off" w:after="0" w:afterAutospacing="off" w:line="276" w:lineRule="auto"/>
            </w:pPr>
            <w:r w:rsidRPr="1D1CFCFD" w:rsidR="1D1CFCFD">
              <w:rPr>
                <w:rFonts w:ascii="Cambria" w:hAnsi="Cambria" w:eastAsia="Cambria" w:cs="Cambria"/>
                <w:color w:val="000000" w:themeColor="text1" w:themeTint="FF" w:themeShade="FF"/>
                <w:sz w:val="20"/>
                <w:szCs w:val="20"/>
                <w:lang w:val="ro"/>
              </w:rPr>
              <w:t xml:space="preserve"> </w:t>
            </w:r>
          </w:p>
          <w:p w:rsidR="1D1CFCFD" w:rsidP="1D1CFCFD" w:rsidRDefault="1D1CFCFD" w14:paraId="63A548FB" w14:textId="6AC59664">
            <w:pPr>
              <w:spacing w:before="0" w:beforeAutospacing="off" w:after="0" w:afterAutospacing="off" w:line="276" w:lineRule="auto"/>
            </w:pPr>
            <w:r w:rsidRPr="1D1CFCFD" w:rsidR="1D1CFCFD">
              <w:rPr>
                <w:rFonts w:ascii="Cambria" w:hAnsi="Cambria" w:eastAsia="Cambria" w:cs="Cambria"/>
                <w:color w:val="000000" w:themeColor="text1" w:themeTint="FF" w:themeShade="FF"/>
                <w:sz w:val="20"/>
                <w:szCs w:val="20"/>
                <w:lang w:val="ro"/>
              </w:rPr>
              <w:t>În cazul în care din motive obiective cercetarea pilot nu a putut fi realizată, 20% din notă va putea fi obținut prin răspunsul la întrebări deschise în cadrul examenului scris din sesiune/ restanță/ lichidări (c)</w:t>
            </w:r>
          </w:p>
          <w:p w:rsidR="1D1CFCFD" w:rsidP="1D1CFCFD" w:rsidRDefault="1D1CFCFD" w14:paraId="57A6D728" w14:textId="3CEDABA7">
            <w:pPr>
              <w:spacing w:before="0" w:beforeAutospacing="off" w:after="0" w:afterAutospacing="off" w:line="276" w:lineRule="auto"/>
            </w:pPr>
            <w:r w:rsidRPr="1D1CFCFD" w:rsidR="1D1CFCFD">
              <w:rPr>
                <w:rFonts w:ascii="Cambria" w:hAnsi="Cambria" w:eastAsia="Cambria" w:cs="Cambria"/>
                <w:color w:val="000000" w:themeColor="text1" w:themeTint="FF" w:themeShade="FF"/>
                <w:sz w:val="20"/>
                <w:szCs w:val="20"/>
                <w:lang w:val="ro"/>
              </w:rPr>
              <w:t xml:space="preserve"> </w:t>
            </w:r>
          </w:p>
          <w:p w:rsidR="1D1CFCFD" w:rsidP="1D1CFCFD" w:rsidRDefault="1D1CFCFD" w14:paraId="1B9762EE" w14:textId="57BA64BF">
            <w:pPr>
              <w:spacing w:before="0" w:beforeAutospacing="off" w:after="0" w:afterAutospacing="off" w:line="276" w:lineRule="auto"/>
            </w:pPr>
            <w:r w:rsidRPr="1D1CFCFD" w:rsidR="1D1CFCFD">
              <w:rPr>
                <w:rFonts w:ascii="Cambria" w:hAnsi="Cambria" w:eastAsia="Cambria" w:cs="Cambria"/>
                <w:color w:val="000000" w:themeColor="text1" w:themeTint="FF" w:themeShade="FF"/>
                <w:sz w:val="20"/>
                <w:szCs w:val="20"/>
                <w:lang w:val="ro"/>
              </w:rPr>
              <w:t xml:space="preserve"> </w:t>
            </w:r>
          </w:p>
          <w:p w:rsidR="1D1CFCFD" w:rsidP="1D1CFCFD" w:rsidRDefault="1D1CFCFD" w14:paraId="70B97412" w14:textId="721718E8">
            <w:pPr>
              <w:spacing w:before="0" w:beforeAutospacing="off" w:after="0" w:afterAutospacing="off" w:line="276" w:lineRule="auto"/>
            </w:pPr>
            <w:r w:rsidRPr="1D1CFCFD" w:rsidR="1D1CFCFD">
              <w:rPr>
                <w:rFonts w:ascii="Cambria" w:hAnsi="Cambria" w:eastAsia="Cambria" w:cs="Cambria"/>
                <w:color w:val="000000" w:themeColor="text1" w:themeTint="FF" w:themeShade="FF"/>
                <w:sz w:val="20"/>
                <w:szCs w:val="20"/>
                <w:lang w:val="ro"/>
              </w:rPr>
              <w:t xml:space="preserve"> </w:t>
            </w:r>
          </w:p>
        </w:tc>
      </w:tr>
      <w:tr w:rsidR="1D1CFCFD" w:rsidTr="5EF0D151" w14:paraId="1A874A9A">
        <w:trPr>
          <w:trHeight w:val="300"/>
        </w:trPr>
        <w:tc>
          <w:tcPr>
            <w:tcW w:w="10473" w:type="dxa"/>
            <w:gridSpan w:val="4"/>
            <w:tcBorders>
              <w:top w:val="single" w:sz="8"/>
              <w:left w:val="single" w:sz="8"/>
              <w:bottom w:val="single" w:sz="8"/>
              <w:right w:val="single" w:sz="8"/>
            </w:tcBorders>
            <w:tcMar>
              <w:left w:w="108" w:type="dxa"/>
              <w:right w:w="108" w:type="dxa"/>
            </w:tcMar>
            <w:vAlign w:val="top"/>
          </w:tcPr>
          <w:p w:rsidR="1D1CFCFD" w:rsidP="1D1CFCFD" w:rsidRDefault="1D1CFCFD" w14:paraId="7EE54E0D" w14:textId="7016466E">
            <w:pPr>
              <w:spacing w:before="0" w:beforeAutospacing="off" w:after="0" w:afterAutospacing="off" w:line="276" w:lineRule="auto"/>
            </w:pPr>
            <w:r w:rsidRPr="1D1CFCFD" w:rsidR="1D1CFCFD">
              <w:rPr>
                <w:rFonts w:ascii="Cambria" w:hAnsi="Cambria" w:eastAsia="Cambria" w:cs="Cambria"/>
                <w:b w:val="1"/>
                <w:bCs w:val="1"/>
                <w:color w:val="000000" w:themeColor="text1" w:themeTint="FF" w:themeShade="FF"/>
                <w:sz w:val="20"/>
                <w:szCs w:val="20"/>
                <w:lang w:val="ro"/>
              </w:rPr>
              <w:t xml:space="preserve">10.6 Standard minim de performanţă: </w:t>
            </w:r>
          </w:p>
          <w:p w:rsidR="1D1CFCFD" w:rsidP="1D1CFCFD" w:rsidRDefault="1D1CFCFD" w14:paraId="66FB4960" w14:textId="241A7A8B">
            <w:pPr>
              <w:spacing w:before="0" w:beforeAutospacing="off" w:after="0" w:afterAutospacing="off" w:line="276" w:lineRule="auto"/>
            </w:pPr>
            <w:r w:rsidRPr="1D1CFCFD" w:rsidR="1D1CFCFD">
              <w:rPr>
                <w:rFonts w:ascii="Cambria" w:hAnsi="Cambria" w:eastAsia="Cambria" w:cs="Cambria"/>
                <w:color w:val="000000" w:themeColor="text1" w:themeTint="FF" w:themeShade="FF"/>
                <w:sz w:val="20"/>
                <w:szCs w:val="20"/>
                <w:lang w:val="ro"/>
              </w:rPr>
              <w:t>Punctaj de minim 5p la testul grilă din sesiune.</w:t>
            </w:r>
          </w:p>
          <w:p w:rsidR="1D1CFCFD" w:rsidP="1D1CFCFD" w:rsidRDefault="1D1CFCFD" w14:paraId="35B89197" w14:textId="68A0FD02">
            <w:pPr>
              <w:spacing w:before="0" w:beforeAutospacing="off" w:after="0" w:afterAutospacing="off" w:line="276" w:lineRule="auto"/>
            </w:pPr>
            <w:r w:rsidRPr="1D1CFCFD" w:rsidR="1D1CFCFD">
              <w:rPr>
                <w:rFonts w:ascii="Cambria" w:hAnsi="Cambria" w:eastAsia="Cambria" w:cs="Cambria"/>
                <w:color w:val="000000" w:themeColor="text1" w:themeTint="FF" w:themeShade="FF"/>
                <w:sz w:val="20"/>
                <w:szCs w:val="20"/>
                <w:lang w:val="ro"/>
              </w:rPr>
              <w:t>Punctaj total ponderat de minim 5p (60% examen scris și 40% activitate seminar).</w:t>
            </w:r>
          </w:p>
          <w:p w:rsidR="1D1CFCFD" w:rsidP="1D1CFCFD" w:rsidRDefault="1D1CFCFD" w14:paraId="50A08D74" w14:textId="0CC74703">
            <w:pPr>
              <w:spacing w:before="0" w:beforeAutospacing="off" w:after="0" w:afterAutospacing="off" w:line="276" w:lineRule="auto"/>
            </w:pPr>
            <w:r w:rsidRPr="1D1CFCFD" w:rsidR="1D1CFCFD">
              <w:rPr>
                <w:rFonts w:ascii="Cambria" w:hAnsi="Cambria" w:eastAsia="Cambria" w:cs="Cambria"/>
                <w:color w:val="000000" w:themeColor="text1" w:themeTint="FF" w:themeShade="FF"/>
                <w:sz w:val="20"/>
                <w:szCs w:val="20"/>
                <w:lang w:val="ro"/>
              </w:rPr>
              <w:t xml:space="preserve">Bonus-ul obținut pentru participarea la cursuri se adăugă la puctajul total final, cu condiția promovării testului grilă (examen scris). </w:t>
            </w:r>
          </w:p>
          <w:p w:rsidR="1D1CFCFD" w:rsidP="1D1CFCFD" w:rsidRDefault="1D1CFCFD" w14:paraId="53AD6085" w14:textId="70752F99">
            <w:pPr>
              <w:spacing w:before="0" w:beforeAutospacing="off" w:after="0" w:afterAutospacing="off" w:line="276" w:lineRule="auto"/>
            </w:pPr>
            <w:r w:rsidRPr="1D1CFCFD" w:rsidR="1D1CFCFD">
              <w:rPr>
                <w:rFonts w:ascii="Cambria" w:hAnsi="Cambria" w:eastAsia="Cambria" w:cs="Cambria"/>
                <w:color w:val="000000" w:themeColor="text1" w:themeTint="FF" w:themeShade="FF"/>
                <w:sz w:val="20"/>
                <w:szCs w:val="20"/>
                <w:lang w:val="ro"/>
              </w:rPr>
              <w:t>În sesiunea de restanță și de lichidări, modalitatea de evaluare se păstrează identic celei din sesiunea inițială.</w:t>
            </w:r>
          </w:p>
        </w:tc>
      </w:tr>
    </w:tbl>
    <w:p w:rsidR="00A82450" w:rsidP="00F01F2B" w:rsidRDefault="00A82450" w14:paraId="743AF553" w14:textId="77777777">
      <w:pPr>
        <w:rPr>
          <w:rFonts w:ascii="Cambria" w:hAnsi="Cambria"/>
          <w:sz w:val="20"/>
          <w:szCs w:val="20"/>
        </w:rPr>
      </w:pPr>
    </w:p>
    <w:p w:rsidR="006A3DD3" w:rsidP="006A3DD3" w:rsidRDefault="006A3DD3" w14:paraId="0D47838B" w14:textId="5E3F28A2">
      <w:pPr>
        <w:spacing w:after="0"/>
        <w:ind w:hanging="425"/>
        <w:rPr>
          <w:rFonts w:ascii="Cambria" w:hAnsi="Cambria"/>
          <w:sz w:val="20"/>
          <w:szCs w:val="20"/>
        </w:rPr>
      </w:pPr>
      <w:r>
        <w:rPr>
          <w:rFonts w:ascii="Cambria" w:hAnsi="Cambria"/>
          <w:b/>
          <w:sz w:val="20"/>
          <w:szCs w:val="20"/>
        </w:rPr>
        <w:t>11</w:t>
      </w:r>
      <w:r w:rsidRPr="003F481E">
        <w:rPr>
          <w:rFonts w:ascii="Cambria" w:hAnsi="Cambria"/>
          <w:b/>
          <w:sz w:val="20"/>
          <w:szCs w:val="20"/>
        </w:rPr>
        <w:t xml:space="preserve">. </w:t>
      </w:r>
      <w:r w:rsidRPr="00DC236E" w:rsidR="00DC236E">
        <w:rPr>
          <w:rFonts w:ascii="Cambria" w:hAnsi="Cambria"/>
          <w:b/>
          <w:sz w:val="20"/>
          <w:szCs w:val="20"/>
        </w:rPr>
        <w:t xml:space="preserve">Etichete ODD (Obiective de Dezvoltare Durabilă / </w:t>
      </w:r>
      <w:proofErr w:type="spellStart"/>
      <w:r w:rsidRPr="00DC236E" w:rsidR="00DC236E">
        <w:rPr>
          <w:rFonts w:ascii="Cambria" w:hAnsi="Cambria"/>
          <w:b/>
          <w:sz w:val="20"/>
          <w:szCs w:val="20"/>
        </w:rPr>
        <w:t>Sustainable</w:t>
      </w:r>
      <w:proofErr w:type="spellEnd"/>
      <w:r w:rsidRPr="00DC236E" w:rsidR="00DC236E">
        <w:rPr>
          <w:rFonts w:ascii="Cambria" w:hAnsi="Cambria"/>
          <w:b/>
          <w:sz w:val="20"/>
          <w:szCs w:val="20"/>
        </w:rPr>
        <w:t xml:space="preserve"> </w:t>
      </w:r>
      <w:proofErr w:type="spellStart"/>
      <w:r w:rsidRPr="00DC236E" w:rsidR="00DC236E">
        <w:rPr>
          <w:rFonts w:ascii="Cambria" w:hAnsi="Cambria"/>
          <w:b/>
          <w:sz w:val="20"/>
          <w:szCs w:val="20"/>
        </w:rPr>
        <w:t>Development</w:t>
      </w:r>
      <w:proofErr w:type="spellEnd"/>
      <w:r w:rsidRPr="00DC236E" w:rsidR="00DC236E">
        <w:rPr>
          <w:rFonts w:ascii="Cambria" w:hAnsi="Cambria"/>
          <w:b/>
          <w:sz w:val="20"/>
          <w:szCs w:val="20"/>
        </w:rPr>
        <w:t xml:space="preserve"> </w:t>
      </w:r>
      <w:proofErr w:type="spellStart"/>
      <w:r w:rsidRPr="00DC236E" w:rsidR="00DC236E">
        <w:rPr>
          <w:rFonts w:ascii="Cambria" w:hAnsi="Cambria"/>
          <w:b/>
          <w:sz w:val="20"/>
          <w:szCs w:val="20"/>
        </w:rPr>
        <w:t>Goals</w:t>
      </w:r>
      <w:proofErr w:type="spellEnd"/>
      <w:r w:rsidRPr="00DC236E" w:rsidR="00DC236E">
        <w:rPr>
          <w:rFonts w:ascii="Cambria" w:hAnsi="Cambria"/>
          <w:b/>
          <w:sz w:val="20"/>
          <w:szCs w:val="20"/>
        </w:rPr>
        <w:t>)</w:t>
      </w:r>
      <w:r w:rsidR="00C3571C">
        <w:rPr>
          <w:rStyle w:val="Referinnotdesubsol"/>
          <w:rFonts w:ascii="Cambria" w:hAnsi="Cambria"/>
          <w:b/>
          <w:sz w:val="20"/>
          <w:szCs w:val="20"/>
        </w:rPr>
        <w:footnoteReference w:id="1"/>
      </w:r>
    </w:p>
    <w:tbl>
      <w:tblPr>
        <w:tblStyle w:val="Tabelgril"/>
        <w:tblW w:w="10490" w:type="dxa"/>
        <w:tblInd w:w="-431" w:type="dxa"/>
        <w:tblLayout w:type="fixed"/>
        <w:tblLook w:val="04A0" w:firstRow="1" w:lastRow="0" w:firstColumn="1" w:lastColumn="0" w:noHBand="0" w:noVBand="1"/>
      </w:tblPr>
      <w:tblGrid>
        <w:gridCol w:w="1170"/>
        <w:gridCol w:w="1166"/>
        <w:gridCol w:w="1164"/>
        <w:gridCol w:w="1165"/>
        <w:gridCol w:w="1164"/>
        <w:gridCol w:w="1170"/>
        <w:gridCol w:w="1163"/>
        <w:gridCol w:w="1170"/>
        <w:gridCol w:w="1158"/>
      </w:tblGrid>
      <w:tr w:rsidRPr="00E027F6" w:rsidR="00CB66F3" w:rsidTr="1D1CFCFD" w14:paraId="11B37CCE" w14:textId="77777777">
        <w:trPr>
          <w:trHeight w:val="1035"/>
        </w:trPr>
        <w:tc>
          <w:tcPr>
            <w:tcW w:w="1170" w:type="dxa"/>
            <w:tcMar/>
            <w:vAlign w:val="center"/>
          </w:tcPr>
          <w:p w:rsidRPr="00E027F6" w:rsidR="00CB66F3" w:rsidP="00373CCF" w:rsidRDefault="00CB66F3" w14:paraId="029BE597" w14:textId="266BD246">
            <w:pPr>
              <w:rPr>
                <w:rFonts w:ascii="Cambria" w:hAnsi="Cambria"/>
              </w:rPr>
            </w:pPr>
            <w:r w:rsidR="376AFDC9">
              <w:drawing>
                <wp:inline wp14:editId="72C956F6" wp14:anchorId="4F664935">
                  <wp:extent cx="615950" cy="611505"/>
                  <wp:effectExtent l="0" t="0" r="0" b="0"/>
                  <wp:docPr id="1341012398" name="Imagine 2">
                    <a:extLst>
                      <a:ext uri="{FF2B5EF4-FFF2-40B4-BE49-F238E27FC236}">
                        <a16:creationId xmlns:a16="http://schemas.microsoft.com/office/drawing/2014/main" id="{80C9297E-97F2-4B92-97BB-C9283A69BCF1}"/>
                      </a:ext>
                    </a:extLst>
                  </wp:docPr>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3" name="Imagine 2">
                            <a:extLst>
                              <a:ext uri="{FF2B5EF4-FFF2-40B4-BE49-F238E27FC236}">
                                <a16:creationId xmlns:a16="http://schemas.microsoft.com/office/drawing/2014/main" id="{80C9297E-97F2-4B92-97BB-C9283A69BCF1}"/>
                              </a:ext>
                            </a:extLst>
                          </pic:cNvPr>
                          <pic:cNvPicPr>
                            <a:picLocks noChangeAspect="1" noChangeArrowheads="1"/>
                          </pic:cNvPicPr>
                        </pic:nvPicPr>
                        <pic:blipFill>
                          <a:blip xmlns:r="http://schemas.openxmlformats.org/officeDocument/2006/relationships" r:embed="rId11">
                            <a:extLst>
                              <a:ext uri="{28A0092B-C50C-407E-A947-70E740481C1C}">
                                <a14:useLocalDpi xmlns:a14="http://schemas.microsoft.com/office/drawing/2010/main" val="0"/>
                              </a:ext>
                            </a:extLst>
                          </a:blip>
                          <a:srcRect/>
                          <a:stretch>
                            <a:fillRect/>
                          </a:stretch>
                        </pic:blipFill>
                        <pic:spPr bwMode="auto">
                          <a:xfrm>
                            <a:off x="0" y="0"/>
                            <a:ext cx="615950" cy="611505"/>
                          </a:xfrm>
                          <a:prstGeom prst="rect">
                            <a:avLst/>
                          </a:prstGeom>
                          <a:noFill/>
                        </pic:spPr>
                      </pic:pic>
                    </a:graphicData>
                  </a:graphic>
                </wp:inline>
              </w:drawing>
            </w:r>
          </w:p>
        </w:tc>
        <w:tc>
          <w:tcPr>
            <w:tcW w:w="9320" w:type="dxa"/>
            <w:gridSpan w:val="8"/>
            <w:tcMar/>
            <w:vAlign w:val="center"/>
          </w:tcPr>
          <w:p w:rsidRPr="00E027F6" w:rsidR="00CB66F3" w:rsidP="00373CCF" w:rsidRDefault="00CB66F3" w14:paraId="5741C871" w14:textId="2AF85283">
            <w:pPr>
              <w:rPr>
                <w:rFonts w:ascii="Cambria" w:hAnsi="Cambria"/>
              </w:rPr>
            </w:pPr>
            <w:r w:rsidRPr="00E027F6">
              <w:rPr>
                <w:rFonts w:ascii="Cambria" w:hAnsi="Cambria"/>
              </w:rPr>
              <w:t>Eticheta generală pentru Dezvoltare durabilă</w:t>
            </w:r>
          </w:p>
        </w:tc>
      </w:tr>
      <w:tr w:rsidRPr="00E027F6" w:rsidR="00CB66F3" w:rsidTr="1D1CFCFD" w14:paraId="3DEFB65F" w14:textId="77777777">
        <w:trPr>
          <w:trHeight w:val="1124"/>
        </w:trPr>
        <w:tc>
          <w:tcPr>
            <w:tcW w:w="1170" w:type="dxa"/>
            <w:tcMar/>
            <w:vAlign w:val="center"/>
          </w:tcPr>
          <w:p w:rsidRPr="00E027F6" w:rsidR="001253AA" w:rsidP="00E56D7A" w:rsidRDefault="001253AA" w14:paraId="2DC7B7F0" w14:textId="77777777">
            <w:pPr>
              <w:ind w:right="-537"/>
              <w:rPr>
                <w:rFonts w:ascii="Cambria" w:hAnsi="Cambria"/>
              </w:rPr>
            </w:pPr>
            <w:r w:rsidRPr="00E027F6">
              <w:rPr>
                <w:rFonts w:ascii="Cambria" w:hAnsi="Cambria"/>
                <w:noProof/>
              </w:rPr>
              <w:drawing>
                <wp:inline distT="0" distB="0" distL="0" distR="0" wp14:anchorId="18D0E730" wp14:editId="34224445">
                  <wp:extent cx="604800" cy="612000"/>
                  <wp:effectExtent l="0" t="0" r="5080" b="0"/>
                  <wp:docPr id="4" name="Imagine 3" descr="O imagine care conține text, Font, roșu, Grafică&#10;&#10;Descriere generată automat">
                    <a:extLst xmlns:a="http://schemas.openxmlformats.org/drawingml/2006/main">
                      <a:ext uri="{FF2B5EF4-FFF2-40B4-BE49-F238E27FC236}">
                        <a16:creationId xmlns:a16="http://schemas.microsoft.com/office/drawing/2014/main" id="{B693AB67-75E2-B8E8-6D39-4C24EC4CB8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ine 3" descr="O imagine care conține text, Font, roșu, Grafică&#10;&#10;Descriere generată automat">
                            <a:extLst>
                              <a:ext uri="{FF2B5EF4-FFF2-40B4-BE49-F238E27FC236}">
                                <a16:creationId xmlns:a16="http://schemas.microsoft.com/office/drawing/2014/main" id="{B693AB67-75E2-B8E8-6D39-4C24EC4CB8BA}"/>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04800" cy="612000"/>
                          </a:xfrm>
                          <a:prstGeom prst="rect">
                            <a:avLst/>
                          </a:prstGeom>
                        </pic:spPr>
                      </pic:pic>
                    </a:graphicData>
                  </a:graphic>
                </wp:inline>
              </w:drawing>
            </w:r>
          </w:p>
        </w:tc>
        <w:tc>
          <w:tcPr>
            <w:tcW w:w="1166" w:type="dxa"/>
            <w:tcMar/>
            <w:vAlign w:val="center"/>
          </w:tcPr>
          <w:p w:rsidRPr="00E027F6" w:rsidR="001253AA" w:rsidP="00373CCF" w:rsidRDefault="001253AA" w14:paraId="61E84881" w14:textId="77777777">
            <w:pPr>
              <w:rPr>
                <w:rFonts w:ascii="Cambria" w:hAnsi="Cambria"/>
              </w:rPr>
            </w:pPr>
            <w:r w:rsidRPr="00E027F6">
              <w:rPr>
                <w:rFonts w:ascii="Cambria" w:hAnsi="Cambria"/>
                <w:noProof/>
              </w:rPr>
              <w:drawing>
                <wp:inline distT="0" distB="0" distL="0" distR="0" wp14:anchorId="773C19DF" wp14:editId="72A15608">
                  <wp:extent cx="603885" cy="611505"/>
                  <wp:effectExtent l="0" t="0" r="5715" b="0"/>
                  <wp:docPr id="6" name="Imagine 5" descr="O imagine care conține Font, siglă, proiectare, captură de ecran&#10;&#10;Descriere generată automat">
                    <a:extLst xmlns:a="http://schemas.openxmlformats.org/drawingml/2006/main">
                      <a:ext uri="{FF2B5EF4-FFF2-40B4-BE49-F238E27FC236}">
                        <a16:creationId xmlns:a16="http://schemas.microsoft.com/office/drawing/2014/main" id="{CE110F38-17C6-903A-80A7-4AA68D7278E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ine 5" descr="O imagine care conține Font, siglă, proiectare, captură de ecran&#10;&#10;Descriere generată automat">
                            <a:extLst>
                              <a:ext uri="{FF2B5EF4-FFF2-40B4-BE49-F238E27FC236}">
                                <a16:creationId xmlns:a16="http://schemas.microsoft.com/office/drawing/2014/main" id="{CE110F38-17C6-903A-80A7-4AA68D7278E8}"/>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03885" cy="611505"/>
                          </a:xfrm>
                          <a:prstGeom prst="rect">
                            <a:avLst/>
                          </a:prstGeom>
                        </pic:spPr>
                      </pic:pic>
                    </a:graphicData>
                  </a:graphic>
                </wp:inline>
              </w:drawing>
            </w:r>
          </w:p>
        </w:tc>
        <w:tc>
          <w:tcPr>
            <w:tcW w:w="1164" w:type="dxa"/>
            <w:tcMar/>
            <w:vAlign w:val="center"/>
          </w:tcPr>
          <w:p w:rsidRPr="00E027F6" w:rsidR="001253AA" w:rsidP="00373CCF" w:rsidRDefault="001253AA" w14:paraId="2732604C" w14:textId="77777777">
            <w:pPr>
              <w:rPr>
                <w:rFonts w:ascii="Cambria" w:hAnsi="Cambria"/>
              </w:rPr>
            </w:pPr>
            <w:r w:rsidRPr="00E027F6">
              <w:rPr>
                <w:rFonts w:ascii="Cambria" w:hAnsi="Cambria"/>
                <w:noProof/>
              </w:rPr>
              <w:drawing>
                <wp:inline distT="0" distB="0" distL="0" distR="0" wp14:anchorId="01DA76C5" wp14:editId="326E6EF0">
                  <wp:extent cx="595630" cy="611505"/>
                  <wp:effectExtent l="0" t="0" r="0" b="0"/>
                  <wp:docPr id="14" name="Imagine 13" descr="O imagine care conține text, Font, verde, captură de ecran&#10;&#10;Descriere generată automat">
                    <a:extLst xmlns:a="http://schemas.openxmlformats.org/drawingml/2006/main">
                      <a:ext uri="{FF2B5EF4-FFF2-40B4-BE49-F238E27FC236}">
                        <a16:creationId xmlns:a16="http://schemas.microsoft.com/office/drawing/2014/main" id="{CFC32208-DA1E-79D5-B616-98245A460E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ine 13" descr="O imagine care conține text, Font, verde, captură de ecran&#10;&#10;Descriere generată automat">
                            <a:extLst>
                              <a:ext uri="{FF2B5EF4-FFF2-40B4-BE49-F238E27FC236}">
                                <a16:creationId xmlns:a16="http://schemas.microsoft.com/office/drawing/2014/main" id="{CFC32208-DA1E-79D5-B616-98245A460E5D}"/>
                              </a:ext>
                            </a:extLst>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95630" cy="611505"/>
                          </a:xfrm>
                          <a:prstGeom prst="rect">
                            <a:avLst/>
                          </a:prstGeom>
                        </pic:spPr>
                      </pic:pic>
                    </a:graphicData>
                  </a:graphic>
                </wp:inline>
              </w:drawing>
            </w:r>
          </w:p>
        </w:tc>
        <w:tc>
          <w:tcPr>
            <w:tcW w:w="1165" w:type="dxa"/>
            <w:tcMar/>
            <w:vAlign w:val="center"/>
          </w:tcPr>
          <w:p w:rsidRPr="00E027F6" w:rsidR="001253AA" w:rsidP="00373CCF" w:rsidRDefault="001253AA" w14:paraId="52A4F882" w14:textId="77777777">
            <w:pPr>
              <w:rPr>
                <w:rFonts w:ascii="Cambria" w:hAnsi="Cambria"/>
              </w:rPr>
            </w:pPr>
            <w:r w:rsidRPr="00E027F6">
              <w:rPr>
                <w:rFonts w:ascii="Cambria" w:hAnsi="Cambria"/>
                <w:noProof/>
              </w:rPr>
              <w:drawing>
                <wp:inline distT="0" distB="0" distL="0" distR="0" wp14:anchorId="04E77987" wp14:editId="51A2B4BE">
                  <wp:extent cx="600710" cy="611505"/>
                  <wp:effectExtent l="0" t="0" r="8890" b="0"/>
                  <wp:docPr id="15" name="Imagine 14" descr="O imagine care conține text, siglă, roșu, Font&#10;&#10;Descriere generată automat">
                    <a:extLst xmlns:a="http://schemas.openxmlformats.org/drawingml/2006/main">
                      <a:ext uri="{FF2B5EF4-FFF2-40B4-BE49-F238E27FC236}">
                        <a16:creationId xmlns:a16="http://schemas.microsoft.com/office/drawing/2014/main" id="{51031A2A-8F4B-09C4-57FF-2C3905165D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ine 14" descr="O imagine care conține text, siglă, roșu, Font&#10;&#10;Descriere generată automat">
                            <a:extLst>
                              <a:ext uri="{FF2B5EF4-FFF2-40B4-BE49-F238E27FC236}">
                                <a16:creationId xmlns:a16="http://schemas.microsoft.com/office/drawing/2014/main" id="{51031A2A-8F4B-09C4-57FF-2C3905165DE7}"/>
                              </a:ext>
                            </a:extLst>
                          </pic:cNvPr>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00710" cy="611505"/>
                          </a:xfrm>
                          <a:prstGeom prst="rect">
                            <a:avLst/>
                          </a:prstGeom>
                        </pic:spPr>
                      </pic:pic>
                    </a:graphicData>
                  </a:graphic>
                </wp:inline>
              </w:drawing>
            </w:r>
          </w:p>
        </w:tc>
        <w:tc>
          <w:tcPr>
            <w:tcW w:w="1164" w:type="dxa"/>
            <w:tcMar/>
            <w:vAlign w:val="center"/>
          </w:tcPr>
          <w:p w:rsidRPr="00E027F6" w:rsidR="001253AA" w:rsidP="00373CCF" w:rsidRDefault="001253AA" w14:paraId="1DDE7636" w14:textId="77777777">
            <w:pPr>
              <w:rPr>
                <w:rFonts w:ascii="Cambria" w:hAnsi="Cambria"/>
              </w:rPr>
            </w:pPr>
            <w:r w:rsidRPr="00E027F6">
              <w:rPr>
                <w:rFonts w:ascii="Cambria" w:hAnsi="Cambria"/>
                <w:noProof/>
              </w:rPr>
              <w:drawing>
                <wp:inline distT="0" distB="0" distL="0" distR="0" wp14:anchorId="601C245D" wp14:editId="69FCC8C5">
                  <wp:extent cx="593725" cy="611505"/>
                  <wp:effectExtent l="0" t="0" r="0" b="0"/>
                  <wp:docPr id="16" name="Imagine 15" descr="O imagine care conține text, captură de ecran, Font, siglă&#10;&#10;Descriere generată automat">
                    <a:extLst xmlns:a="http://schemas.openxmlformats.org/drawingml/2006/main">
                      <a:ext uri="{FF2B5EF4-FFF2-40B4-BE49-F238E27FC236}">
                        <a16:creationId xmlns:a16="http://schemas.microsoft.com/office/drawing/2014/main" id="{A61E27E7-E007-3378-51A7-777685254D4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ine 15" descr="O imagine care conține text, captură de ecran, Font, siglă&#10;&#10;Descriere generată automat">
                            <a:extLst>
                              <a:ext uri="{FF2B5EF4-FFF2-40B4-BE49-F238E27FC236}">
                                <a16:creationId xmlns:a16="http://schemas.microsoft.com/office/drawing/2014/main" id="{A61E27E7-E007-3378-51A7-777685254D48}"/>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93725" cy="611505"/>
                          </a:xfrm>
                          <a:prstGeom prst="rect">
                            <a:avLst/>
                          </a:prstGeom>
                        </pic:spPr>
                      </pic:pic>
                    </a:graphicData>
                  </a:graphic>
                </wp:inline>
              </w:drawing>
            </w:r>
          </w:p>
        </w:tc>
        <w:tc>
          <w:tcPr>
            <w:tcW w:w="1170" w:type="dxa"/>
            <w:tcMar/>
            <w:vAlign w:val="center"/>
          </w:tcPr>
          <w:p w:rsidRPr="00E027F6" w:rsidR="001253AA" w:rsidP="00373CCF" w:rsidRDefault="001253AA" w14:paraId="7A69A711" w14:textId="5A35F82E">
            <w:pPr>
              <w:rPr>
                <w:rFonts w:ascii="Cambria" w:hAnsi="Cambria"/>
              </w:rPr>
            </w:pPr>
            <w:r w:rsidR="7D3CC0AF">
              <w:drawing>
                <wp:inline wp14:editId="48A0FCEC" wp14:anchorId="1A23F922">
                  <wp:extent cx="587375" cy="611505"/>
                  <wp:effectExtent l="0" t="0" r="3175" b="0"/>
                  <wp:docPr id="2128632350" name="Imagine 18" descr="O imagine care conține text, Font, captură de ecran, siglă&#10;&#10;Descriere generată automat">
                    <a:extLst>
                      <a:ext uri="{FF2B5EF4-FFF2-40B4-BE49-F238E27FC236}">
                        <a16:creationId xmlns:a16="http://schemas.microsoft.com/office/drawing/2014/main" id="{3268694F-BBD6-8A1C-E512-542540F19386}"/>
                      </a:ext>
                    </a:extLst>
                  </wp:docPr>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9" name="Imagine 18" descr="O imagine care conține text, Font, captură de ecran, siglă&#10;&#10;Descriere generată automat">
                            <a:extLst>
                              <a:ext uri="{FF2B5EF4-FFF2-40B4-BE49-F238E27FC236}">
                                <a16:creationId xmlns:a16="http://schemas.microsoft.com/office/drawing/2014/main" id="{3268694F-BBD6-8A1C-E512-542540F19386}"/>
                              </a:ext>
                            </a:extLst>
                          </pic:cNvPr>
                          <pic:cNvPicPr>
                            <a:picLocks noChangeAspect="1"/>
                          </pic:cNvPicPr>
                        </pic:nvPicPr>
                        <pic:blipFill>
                          <a:blip xmlns:r="http://schemas.openxmlformats.org/officeDocument/2006/relationships" r:embed="rId19" cstate="print">
                            <a:extLst>
                              <a:ext uri="{28A0092B-C50C-407E-A947-70E740481C1C}">
                                <a14:useLocalDpi xmlns:a14="http://schemas.microsoft.com/office/drawing/2010/main" val="0"/>
                              </a:ext>
                            </a:extLst>
                          </a:blip>
                          <a:stretch>
                            <a:fillRect/>
                          </a:stretch>
                        </pic:blipFill>
                        <pic:spPr>
                          <a:xfrm>
                            <a:off x="0" y="0"/>
                            <a:ext cx="587375" cy="611505"/>
                          </a:xfrm>
                          <a:prstGeom prst="rect">
                            <a:avLst/>
                          </a:prstGeom>
                        </pic:spPr>
                      </pic:pic>
                    </a:graphicData>
                  </a:graphic>
                </wp:inline>
              </w:drawing>
            </w:r>
          </w:p>
        </w:tc>
        <w:tc>
          <w:tcPr>
            <w:tcW w:w="1163" w:type="dxa"/>
            <w:tcMar/>
            <w:vAlign w:val="center"/>
          </w:tcPr>
          <w:p w:rsidRPr="00E027F6" w:rsidR="001253AA" w:rsidP="00373CCF" w:rsidRDefault="001253AA" w14:paraId="423B32E2" w14:textId="6D225F0E">
            <w:pPr>
              <w:rPr>
                <w:rFonts w:ascii="Cambria" w:hAnsi="Cambria"/>
              </w:rPr>
            </w:pPr>
            <w:r w:rsidR="7D3CC0AF">
              <w:drawing>
                <wp:inline wp14:editId="5C04C375" wp14:anchorId="5688DDC3">
                  <wp:extent cx="599440" cy="611505"/>
                  <wp:effectExtent l="0" t="0" r="0" b="0"/>
                  <wp:docPr id="1474190956" name="Imagine 11" descr="O imagine care conține text, captură de ecran, Font, Grafică&#10;&#10;Descriere generată automat">
                    <a:extLst>
                      <a:ext uri="{FF2B5EF4-FFF2-40B4-BE49-F238E27FC236}">
                        <a16:creationId xmlns:a16="http://schemas.microsoft.com/office/drawing/2014/main" id="{35E86429-4FB9-EE75-6D98-0592E7616009}"/>
                      </a:ext>
                    </a:extLst>
                  </wp:docPr>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2" name="Imagine 11" descr="O imagine care conține text, captură de ecran, Font, Grafică&#10;&#10;Descriere generată automat">
                            <a:extLst>
                              <a:ext uri="{FF2B5EF4-FFF2-40B4-BE49-F238E27FC236}">
                                <a16:creationId xmlns:a16="http://schemas.microsoft.com/office/drawing/2014/main" id="{35E86429-4FB9-EE75-6D98-0592E7616009}"/>
                              </a:ext>
                            </a:extLst>
                          </pic:cNvPr>
                          <pic:cNvPicPr>
                            <a:picLocks noChangeAspect="1"/>
                          </pic:cNvPicPr>
                        </pic:nvPicPr>
                        <pic:blipFill>
                          <a:blip xmlns:r="http://schemas.openxmlformats.org/officeDocument/2006/relationships" r:embed="rId21" cstate="print">
                            <a:extLst>
                              <a:ext uri="{28A0092B-C50C-407E-A947-70E740481C1C}">
                                <a14:useLocalDpi xmlns:a14="http://schemas.microsoft.com/office/drawing/2010/main" val="0"/>
                              </a:ext>
                            </a:extLst>
                          </a:blip>
                          <a:stretch>
                            <a:fillRect/>
                          </a:stretch>
                        </pic:blipFill>
                        <pic:spPr>
                          <a:xfrm>
                            <a:off x="0" y="0"/>
                            <a:ext cx="599440" cy="611505"/>
                          </a:xfrm>
                          <a:prstGeom prst="rect">
                            <a:avLst/>
                          </a:prstGeom>
                        </pic:spPr>
                      </pic:pic>
                    </a:graphicData>
                  </a:graphic>
                </wp:inline>
              </w:drawing>
            </w:r>
          </w:p>
        </w:tc>
        <w:tc>
          <w:tcPr>
            <w:tcW w:w="1170" w:type="dxa"/>
            <w:tcMar/>
            <w:vAlign w:val="center"/>
          </w:tcPr>
          <w:p w:rsidRPr="00E027F6" w:rsidR="001253AA" w:rsidP="00373CCF" w:rsidRDefault="001253AA" w14:paraId="741BDDBE" w14:textId="125F183D">
            <w:pPr>
              <w:rPr>
                <w:rFonts w:ascii="Cambria" w:hAnsi="Cambria"/>
              </w:rPr>
            </w:pPr>
            <w:r w:rsidR="7D3CC0AF">
              <w:drawing>
                <wp:inline wp14:editId="2A9FFAAF" wp14:anchorId="6B2C86B6">
                  <wp:extent cx="613410" cy="611505"/>
                  <wp:effectExtent l="0" t="0" r="0" b="0"/>
                  <wp:docPr id="914496532" name="Imagine 32" descr="O imagine care conține pasăre, text, proiectare&#10;&#10;Descriere generată automat">
                    <a:extLst>
                      <a:ext uri="{FF2B5EF4-FFF2-40B4-BE49-F238E27FC236}">
                        <a16:creationId xmlns:a16="http://schemas.microsoft.com/office/drawing/2014/main" id="{CDDB3B99-E05B-3C8E-3E22-3D8B4498D75E}"/>
                      </a:ext>
                    </a:extLst>
                  </wp:docPr>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33" name="Imagine 32" descr="O imagine care conține pasăre, text, proiectare&#10;&#10;Descriere generată automat">
                            <a:extLst>
                              <a:ext uri="{FF2B5EF4-FFF2-40B4-BE49-F238E27FC236}">
                                <a16:creationId xmlns:a16="http://schemas.microsoft.com/office/drawing/2014/main" id="{CDDB3B99-E05B-3C8E-3E22-3D8B4498D75E}"/>
                              </a:ext>
                            </a:extLst>
                          </pic:cNvPr>
                          <pic:cNvPicPr>
                            <a:picLocks noChangeAspect="1"/>
                          </pic:cNvPicPr>
                        </pic:nvPicPr>
                        <pic:blipFill>
                          <a:blip xmlns:r="http://schemas.openxmlformats.org/officeDocument/2006/relationships" r:embed="rId26" cstate="print">
                            <a:extLst>
                              <a:ext uri="{28A0092B-C50C-407E-A947-70E740481C1C}">
                                <a14:useLocalDpi xmlns:a14="http://schemas.microsoft.com/office/drawing/2010/main" val="0"/>
                              </a:ext>
                            </a:extLst>
                          </a:blip>
                          <a:stretch>
                            <a:fillRect/>
                          </a:stretch>
                        </pic:blipFill>
                        <pic:spPr>
                          <a:xfrm>
                            <a:off x="0" y="0"/>
                            <a:ext cx="613410" cy="611505"/>
                          </a:xfrm>
                          <a:prstGeom prst="rect">
                            <a:avLst/>
                          </a:prstGeom>
                        </pic:spPr>
                      </pic:pic>
                    </a:graphicData>
                  </a:graphic>
                </wp:inline>
              </w:drawing>
            </w:r>
          </w:p>
        </w:tc>
        <w:tc>
          <w:tcPr>
            <w:tcW w:w="1158" w:type="dxa"/>
            <w:tcMar/>
            <w:vAlign w:val="center"/>
          </w:tcPr>
          <w:p w:rsidRPr="00E027F6" w:rsidR="001253AA" w:rsidP="00373CCF" w:rsidRDefault="00370DF5" w14:paraId="6C16B376" w14:textId="529B3E85">
            <w:pPr/>
          </w:p>
        </w:tc>
      </w:tr>
    </w:tbl>
    <w:tbl>
      <w:tblPr>
        <w:tblStyle w:val="Tabelgril"/>
        <w:tblW w:w="10491" w:type="dxa"/>
        <w:tblInd w:w="-43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Look w:val="04A0" w:firstRow="1" w:lastRow="0" w:firstColumn="1" w:lastColumn="0" w:noHBand="0" w:noVBand="1"/>
      </w:tblPr>
      <w:tblGrid>
        <w:gridCol w:w="3545"/>
        <w:gridCol w:w="3827"/>
        <w:gridCol w:w="3119"/>
      </w:tblGrid>
      <w:tr w:rsidRPr="003C197C" w:rsidR="006B6ABF" w:rsidTr="76C7BAB2" w14:paraId="2195F4D4" w14:textId="77777777">
        <w:trPr>
          <w:trHeight w:val="2093"/>
        </w:trPr>
        <w:tc>
          <w:tcPr>
            <w:tcW w:w="3545" w:type="dxa"/>
            <w:shd w:val="clear" w:color="auto" w:fill="FFFFFF" w:themeFill="background1"/>
            <w:tcMar/>
          </w:tcPr>
          <w:p w:rsidRPr="003C197C" w:rsidR="003C197C" w:rsidP="00C0333B" w:rsidRDefault="003C197C" w14:paraId="7D7E40B9" w14:textId="77777777">
            <w:pPr>
              <w:rPr>
                <w:rFonts w:ascii="Cambria" w:hAnsi="Cambria"/>
              </w:rPr>
            </w:pPr>
            <w:r w:rsidRPr="003C197C">
              <w:rPr>
                <w:rFonts w:ascii="Cambria" w:hAnsi="Cambria"/>
              </w:rPr>
              <w:t>Data completării:</w:t>
            </w:r>
          </w:p>
          <w:p w:rsidRPr="003C197C" w:rsidR="003C197C" w:rsidP="00C0333B" w:rsidRDefault="003C197C" w14:paraId="6F85EC4B" w14:textId="242E0D23">
            <w:pPr>
              <w:rPr>
                <w:rFonts w:ascii="Cambria" w:hAnsi="Cambria"/>
              </w:rPr>
            </w:pPr>
          </w:p>
        </w:tc>
        <w:tc>
          <w:tcPr>
            <w:tcW w:w="3827" w:type="dxa"/>
            <w:shd w:val="clear" w:color="auto" w:fill="FFFFFF" w:themeFill="background1"/>
            <w:tcMar/>
          </w:tcPr>
          <w:p w:rsidRPr="003C197C" w:rsidR="003C197C" w:rsidP="00C0333B" w:rsidRDefault="003C197C" w14:paraId="7FC6F972" w14:textId="77777777">
            <w:pPr>
              <w:spacing w:line="480" w:lineRule="auto"/>
              <w:rPr>
                <w:rFonts w:ascii="Cambria" w:hAnsi="Cambria"/>
              </w:rPr>
            </w:pPr>
            <w:r w:rsidRPr="1D1CFCFD" w:rsidR="64925BD8">
              <w:rPr>
                <w:rFonts w:ascii="Cambria" w:hAnsi="Cambria"/>
              </w:rPr>
              <w:t>Semnătura titularului de curs</w:t>
            </w:r>
          </w:p>
          <w:p w:rsidRPr="003C197C" w:rsidR="003C197C" w:rsidP="00C0333B" w:rsidRDefault="003C197C" w14:paraId="0F5C8287" w14:textId="4E3CB2C1">
            <w:pPr>
              <w:spacing w:line="480" w:lineRule="auto"/>
            </w:pPr>
            <w:r w:rsidR="2C1DE0CC">
              <w:drawing>
                <wp:inline wp14:editId="4998F021" wp14:anchorId="49A7FA2D">
                  <wp:extent cx="554073" cy="395766"/>
                  <wp:effectExtent l="0" t="0" r="0" b="0"/>
                  <wp:docPr id="136381820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868021233" name=""/>
                          <pic:cNvPicPr/>
                        </pic:nvPicPr>
                        <pic:blipFill>
                          <a:blip xmlns:r="http://schemas.openxmlformats.org/officeDocument/2006/relationships" r:embed="rId1494238021">
                            <a:extLst>
                              <a:ext uri="{28A0092B-C50C-407E-A947-70E740481C1C}">
                                <a14:useLocalDpi xmlns:a14="http://schemas.microsoft.com/office/drawing/2010/main"/>
                              </a:ext>
                            </a:extLst>
                          </a:blip>
                          <a:stretch>
                            <a:fillRect/>
                          </a:stretch>
                        </pic:blipFill>
                        <pic:spPr>
                          <a:xfrm rot="0">
                            <a:off x="0" y="0"/>
                            <a:ext cx="554073" cy="395766"/>
                          </a:xfrm>
                          <a:prstGeom prst="rect">
                            <a:avLst/>
                          </a:prstGeom>
                        </pic:spPr>
                      </pic:pic>
                    </a:graphicData>
                  </a:graphic>
                </wp:inline>
              </w:drawing>
            </w:r>
          </w:p>
        </w:tc>
        <w:tc>
          <w:tcPr>
            <w:tcW w:w="3119" w:type="dxa"/>
            <w:shd w:val="clear" w:color="auto" w:fill="FFFFFF" w:themeFill="background1"/>
            <w:tcMar/>
          </w:tcPr>
          <w:p w:rsidRPr="003C197C" w:rsidR="003C197C" w:rsidP="00C0333B" w:rsidRDefault="003C197C" w14:paraId="6B082F1C" w14:textId="77777777">
            <w:pPr>
              <w:spacing w:line="480" w:lineRule="auto"/>
              <w:rPr>
                <w:rFonts w:ascii="Cambria" w:hAnsi="Cambria"/>
              </w:rPr>
            </w:pPr>
            <w:r w:rsidRPr="1D1CFCFD" w:rsidR="64925BD8">
              <w:rPr>
                <w:rFonts w:ascii="Cambria" w:hAnsi="Cambria"/>
              </w:rPr>
              <w:t>Semnătura titularului de seminar</w:t>
            </w:r>
          </w:p>
          <w:p w:rsidR="003C197C" w:rsidP="00C0333B" w:rsidRDefault="003C197C" w14:paraId="27619918" w14:textId="3F054A3F">
            <w:pPr>
              <w:spacing w:line="480" w:lineRule="auto"/>
            </w:pPr>
            <w:r w:rsidR="55338A82">
              <w:drawing>
                <wp:inline wp14:editId="35A2AEAE" wp14:anchorId="78C522A5">
                  <wp:extent cx="554073" cy="395766"/>
                  <wp:effectExtent l="0" t="0" r="0" b="0"/>
                  <wp:docPr id="37847619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868021233" name=""/>
                          <pic:cNvPicPr/>
                        </pic:nvPicPr>
                        <pic:blipFill>
                          <a:blip xmlns:r="http://schemas.openxmlformats.org/officeDocument/2006/relationships" r:embed="rId1494238021">
                            <a:extLst>
                              <a:ext uri="{28A0092B-C50C-407E-A947-70E740481C1C}">
                                <a14:useLocalDpi xmlns:a14="http://schemas.microsoft.com/office/drawing/2010/main"/>
                              </a:ext>
                            </a:extLst>
                          </a:blip>
                          <a:stretch>
                            <a:fillRect/>
                          </a:stretch>
                        </pic:blipFill>
                        <pic:spPr>
                          <a:xfrm rot="0">
                            <a:off x="0" y="0"/>
                            <a:ext cx="554073" cy="395766"/>
                          </a:xfrm>
                          <a:prstGeom prst="rect">
                            <a:avLst/>
                          </a:prstGeom>
                        </pic:spPr>
                      </pic:pic>
                    </a:graphicData>
                  </a:graphic>
                </wp:inline>
              </w:drawing>
            </w:r>
            <w:r w:rsidR="053A026C">
              <w:drawing>
                <wp:inline wp14:editId="7C440A8D" wp14:anchorId="53490B32">
                  <wp:extent cx="469433" cy="420660"/>
                  <wp:effectExtent l="0" t="0" r="0" b="0"/>
                  <wp:docPr id="187963542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879635422" name=""/>
                          <pic:cNvPicPr/>
                        </pic:nvPicPr>
                        <pic:blipFill>
                          <a:blip xmlns:r="http://schemas.openxmlformats.org/officeDocument/2006/relationships" r:embed="rId2115235340">
                            <a:extLst>
                              <a:ext xmlns:a="http://schemas.openxmlformats.org/drawingml/2006/main" uri="{28A0092B-C50C-407E-A947-70E740481C1C}">
                                <a14:useLocalDpi xmlns:a14="http://schemas.microsoft.com/office/drawing/2010/main" val="0"/>
                              </a:ext>
                            </a:extLst>
                          </a:blip>
                          <a:stretch>
                            <a:fillRect/>
                          </a:stretch>
                        </pic:blipFill>
                        <pic:spPr>
                          <a:xfrm>
                            <a:off x="0" y="0"/>
                            <a:ext cx="469433" cy="420660"/>
                          </a:xfrm>
                          <a:prstGeom prst="rect">
                            <a:avLst/>
                          </a:prstGeom>
                        </pic:spPr>
                      </pic:pic>
                    </a:graphicData>
                  </a:graphic>
                </wp:inline>
              </w:drawing>
            </w:r>
          </w:p>
          <w:p w:rsidRPr="003C197C" w:rsidR="00C0333B" w:rsidP="00C0333B" w:rsidRDefault="00C0333B" w14:paraId="34043C9C" w14:textId="77777777">
            <w:pPr>
              <w:spacing w:line="480" w:lineRule="auto"/>
              <w:rPr>
                <w:rFonts w:ascii="Cambria" w:hAnsi="Cambria"/>
              </w:rPr>
            </w:pPr>
          </w:p>
        </w:tc>
      </w:tr>
      <w:tr w:rsidRPr="003C197C" w:rsidR="006B6ABF" w:rsidTr="76C7BAB2" w14:paraId="5931DBEE" w14:textId="77777777">
        <w:trPr>
          <w:trHeight w:val="605"/>
        </w:trPr>
        <w:tc>
          <w:tcPr>
            <w:tcW w:w="3545" w:type="dxa"/>
            <w:shd w:val="clear" w:color="auto" w:fill="FFFFFF" w:themeFill="background1"/>
            <w:tcMar/>
          </w:tcPr>
          <w:p w:rsidRPr="003C197C" w:rsidR="003C197C" w:rsidP="00C0333B" w:rsidRDefault="003C197C" w14:paraId="13CC825D" w14:textId="77777777">
            <w:pPr>
              <w:rPr>
                <w:rFonts w:ascii="Cambria" w:hAnsi="Cambria"/>
              </w:rPr>
            </w:pPr>
            <w:r w:rsidRPr="003C197C">
              <w:rPr>
                <w:rFonts w:ascii="Cambria" w:hAnsi="Cambria"/>
              </w:rPr>
              <w:t>Data avizării în departament:</w:t>
            </w:r>
          </w:p>
          <w:p w:rsidRPr="003C197C" w:rsidR="003C197C" w:rsidP="00C0333B" w:rsidRDefault="003C197C" w14:paraId="714DB94C" w14:textId="77777777">
            <w:pPr>
              <w:spacing w:line="480" w:lineRule="auto"/>
              <w:rPr>
                <w:rFonts w:ascii="Cambria" w:hAnsi="Cambria"/>
              </w:rPr>
            </w:pPr>
          </w:p>
          <w:p w:rsidRPr="003C197C" w:rsidR="003C197C" w:rsidP="00C0333B" w:rsidRDefault="003C197C" w14:paraId="4DCA8C86" w14:textId="77777777">
            <w:pPr>
              <w:spacing w:line="480" w:lineRule="auto"/>
              <w:rPr>
                <w:rFonts w:ascii="Cambria" w:hAnsi="Cambria"/>
              </w:rPr>
            </w:pPr>
          </w:p>
        </w:tc>
        <w:tc>
          <w:tcPr>
            <w:tcW w:w="6946" w:type="dxa"/>
            <w:gridSpan w:val="2"/>
            <w:shd w:val="clear" w:color="auto" w:fill="FFFFFF" w:themeFill="background1"/>
            <w:tcMar/>
          </w:tcPr>
          <w:p w:rsidRPr="003C197C" w:rsidR="003C197C" w:rsidP="00C0333B" w:rsidRDefault="003C197C" w14:paraId="6E7DCA84" w14:textId="77777777">
            <w:pPr>
              <w:spacing w:line="480" w:lineRule="auto"/>
              <w:rPr>
                <w:rFonts w:ascii="Cambria" w:hAnsi="Cambria"/>
              </w:rPr>
            </w:pPr>
            <w:r w:rsidRPr="003C197C">
              <w:rPr>
                <w:rFonts w:ascii="Cambria" w:hAnsi="Cambria"/>
              </w:rPr>
              <w:t>Semnătura directorului de departament</w:t>
            </w:r>
          </w:p>
          <w:p w:rsidRPr="003C197C" w:rsidR="003C197C" w:rsidP="00C0333B" w:rsidRDefault="003C197C" w14:paraId="6ACF21FC" w14:textId="77777777">
            <w:pPr>
              <w:spacing w:line="480" w:lineRule="auto"/>
              <w:rPr>
                <w:rFonts w:ascii="Cambria" w:hAnsi="Cambria"/>
              </w:rPr>
            </w:pPr>
            <w:r w:rsidRPr="1D1CFCFD" w:rsidR="64925BD8">
              <w:rPr>
                <w:rFonts w:ascii="Cambria" w:hAnsi="Cambria"/>
              </w:rPr>
              <w:t>.....................</w:t>
            </w:r>
          </w:p>
          <w:p w:rsidRPr="003C197C" w:rsidR="003C197C" w:rsidP="00C0333B" w:rsidRDefault="003C197C" w14:paraId="2757C074" w14:textId="5EA77B6D">
            <w:pPr>
              <w:spacing w:line="480" w:lineRule="auto"/>
            </w:pPr>
          </w:p>
          <w:p w:rsidRPr="003C197C" w:rsidR="003C197C" w:rsidP="00C0333B" w:rsidRDefault="003C197C" w14:paraId="6C7ED803" w14:textId="77777777">
            <w:pPr>
              <w:spacing w:line="480" w:lineRule="auto"/>
              <w:rPr>
                <w:rFonts w:ascii="Cambria" w:hAnsi="Cambria"/>
              </w:rPr>
            </w:pPr>
          </w:p>
        </w:tc>
      </w:tr>
    </w:tbl>
    <w:p w:rsidRPr="00F01F2B" w:rsidR="000B6EB1" w:rsidP="003C197C" w:rsidRDefault="000B6EB1" w14:paraId="7C12396E" w14:textId="77777777">
      <w:pPr>
        <w:rPr>
          <w:rFonts w:ascii="Cambria" w:hAnsi="Cambria"/>
          <w:sz w:val="20"/>
          <w:szCs w:val="20"/>
        </w:rPr>
      </w:pPr>
    </w:p>
    <w:sectPr w:rsidRPr="00F01F2B" w:rsidR="000B6EB1" w:rsidSect="00706E3A">
      <w:pgSz w:w="11907" w:h="16840" w:orient="portrait"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5848" w:rsidP="00D12BC3" w:rsidRDefault="00395848" w14:paraId="54E273C1" w14:textId="77777777">
      <w:pPr>
        <w:spacing w:after="0" w:line="240" w:lineRule="auto"/>
      </w:pPr>
      <w:r>
        <w:separator/>
      </w:r>
    </w:p>
  </w:endnote>
  <w:endnote w:type="continuationSeparator" w:id="0">
    <w:p w:rsidR="00395848" w:rsidP="00D12BC3" w:rsidRDefault="00395848" w14:paraId="4CE95E7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5848" w:rsidP="00D12BC3" w:rsidRDefault="00395848" w14:paraId="1B696B6F" w14:textId="77777777">
      <w:pPr>
        <w:spacing w:after="0" w:line="240" w:lineRule="auto"/>
      </w:pPr>
      <w:r>
        <w:separator/>
      </w:r>
    </w:p>
  </w:footnote>
  <w:footnote w:type="continuationSeparator" w:id="0">
    <w:p w:rsidR="00395848" w:rsidP="00D12BC3" w:rsidRDefault="00395848" w14:paraId="006E948B" w14:textId="77777777">
      <w:pPr>
        <w:spacing w:after="0" w:line="240" w:lineRule="auto"/>
      </w:pPr>
      <w:r>
        <w:continuationSeparator/>
      </w:r>
    </w:p>
  </w:footnote>
  <w:footnote w:id="1">
    <w:p w:rsidRPr="00C3571C" w:rsidR="00C3571C" w:rsidP="00C3571C" w:rsidRDefault="00C3571C" w14:paraId="3806BD12" w14:textId="3330235C">
      <w:pPr>
        <w:pStyle w:val="Textnotdesubsol"/>
        <w:jc w:val="both"/>
        <w:rPr>
          <w:rFonts w:ascii="Cambria" w:hAnsi="Cambria"/>
        </w:rPr>
      </w:pPr>
      <w:r w:rsidRPr="00C3571C">
        <w:rPr>
          <w:rStyle w:val="Referinnotdesubsol"/>
          <w:rFonts w:ascii="Cambria" w:hAnsi="Cambria"/>
        </w:rPr>
        <w:footnoteRef/>
      </w:r>
      <w:r w:rsidRPr="00C3571C">
        <w:rPr>
          <w:rFonts w:ascii="Cambria" w:hAnsi="Cambria"/>
        </w:rPr>
        <w:t xml:space="preserve"> Păstrați doar etichetele care, în conformitate cu </w:t>
      </w:r>
      <w:hyperlink w:history="1" r:id="rId1">
        <w:r w:rsidRPr="00996BA6">
          <w:rPr>
            <w:rStyle w:val="Hyperlink"/>
            <w:rFonts w:ascii="Cambria" w:hAnsi="Cambria"/>
            <w:i/>
            <w:iCs/>
          </w:rPr>
          <w:t>Procedura de aplicare a etichetelor ODD în procesul academic</w:t>
        </w:r>
      </w:hyperlink>
      <w:r w:rsidRPr="00C3571C">
        <w:rPr>
          <w:rFonts w:ascii="Cambria" w:hAnsi="Cambria"/>
        </w:rPr>
        <w:t xml:space="preserve">, se potrivesc disciplinei și ștergeți-le pe celelalte, inclusiv eticheta generală pentru </w:t>
      </w:r>
      <w:r w:rsidRPr="00C3571C">
        <w:rPr>
          <w:rFonts w:ascii="Cambria" w:hAnsi="Cambria"/>
          <w:i/>
          <w:iCs/>
        </w:rPr>
        <w:t>Dezvoltare durabilă</w:t>
      </w:r>
      <w:r w:rsidRPr="00C3571C">
        <w:rPr>
          <w:rFonts w:ascii="Cambria" w:hAnsi="Cambria"/>
        </w:rPr>
        <w:t xml:space="preserve"> - dacă nu se aplică. Dacă nicio etichetă nu descrie disciplina, ștergeți-le pe toate și scrieți "</w:t>
      </w:r>
      <w:r w:rsidRPr="00C3571C">
        <w:rPr>
          <w:rFonts w:ascii="Cambria" w:hAnsi="Cambria"/>
          <w:i/>
          <w:iCs/>
        </w:rPr>
        <w:t>Nu se aplică.</w:t>
      </w:r>
      <w:r w:rsidRPr="00C3571C">
        <w:rPr>
          <w:rFonts w:ascii="Cambria" w:hAnsi="Cambr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6">
    <w:nsid w:val="1cd37952"/>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54e87d43"/>
    <w:multiLevelType xmlns:w="http://schemas.openxmlformats.org/wordprocessingml/2006/main" w:val="hybridMultilevel"/>
    <w:lvl xmlns:w="http://schemas.openxmlformats.org/wordprocessingml/2006/main" w:ilvl="0">
      <w:start w:val="1"/>
      <w:numFmt w:val="decimal"/>
      <w:lvlText w:val="(c)"/>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66873b0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3180409C"/>
    <w:multiLevelType w:val="hybridMultilevel"/>
    <w:tmpl w:val="369EB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9759A3"/>
    <w:multiLevelType w:val="hybridMultilevel"/>
    <w:tmpl w:val="49641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67263B"/>
    <w:multiLevelType w:val="hybridMultilevel"/>
    <w:tmpl w:val="27F2BD4E"/>
    <w:lvl w:ilvl="0" w:tplc="626E9FDA">
      <w:start w:val="1"/>
      <w:numFmt w:val="bullet"/>
      <w:lvlText w:val=""/>
      <w:lvlJc w:val="left"/>
      <w:pPr>
        <w:tabs>
          <w:tab w:val="num" w:pos="641"/>
        </w:tabs>
        <w:ind w:left="641"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707E710E"/>
    <w:multiLevelType w:val="hybridMultilevel"/>
    <w:tmpl w:val="1C542D5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7">
    <w:abstractNumId w:val="6"/>
  </w:num>
  <w:num w:numId="6">
    <w:abstractNumId w:val="5"/>
  </w:num>
  <w:num w:numId="5">
    <w:abstractNumId w:val="4"/>
  </w:num>
  <w:num w:numId="1" w16cid:durableId="802699678">
    <w:abstractNumId w:val="1"/>
  </w:num>
  <w:num w:numId="2" w16cid:durableId="421922726">
    <w:abstractNumId w:val="0"/>
  </w:num>
  <w:num w:numId="3" w16cid:durableId="1741975505">
    <w:abstractNumId w:val="2"/>
  </w:num>
  <w:num w:numId="4" w16cid:durableId="14982272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81A"/>
    <w:rsid w:val="00011141"/>
    <w:rsid w:val="00035F4F"/>
    <w:rsid w:val="00036059"/>
    <w:rsid w:val="000A1C1C"/>
    <w:rsid w:val="000B6EB1"/>
    <w:rsid w:val="000B7D0D"/>
    <w:rsid w:val="000D20FE"/>
    <w:rsid w:val="000F20F3"/>
    <w:rsid w:val="000F2DF8"/>
    <w:rsid w:val="001000DF"/>
    <w:rsid w:val="00105C9A"/>
    <w:rsid w:val="00111926"/>
    <w:rsid w:val="00117B5A"/>
    <w:rsid w:val="00123B64"/>
    <w:rsid w:val="001253AA"/>
    <w:rsid w:val="001346BE"/>
    <w:rsid w:val="00145D0A"/>
    <w:rsid w:val="00155A52"/>
    <w:rsid w:val="001914D4"/>
    <w:rsid w:val="00196393"/>
    <w:rsid w:val="0019757E"/>
    <w:rsid w:val="001A4A04"/>
    <w:rsid w:val="001A50C5"/>
    <w:rsid w:val="001C2668"/>
    <w:rsid w:val="00201EE0"/>
    <w:rsid w:val="00221B6D"/>
    <w:rsid w:val="00222340"/>
    <w:rsid w:val="002315D2"/>
    <w:rsid w:val="00242E53"/>
    <w:rsid w:val="00250293"/>
    <w:rsid w:val="0025084E"/>
    <w:rsid w:val="00250F88"/>
    <w:rsid w:val="002518F3"/>
    <w:rsid w:val="00261BF1"/>
    <w:rsid w:val="00273287"/>
    <w:rsid w:val="002A3A93"/>
    <w:rsid w:val="002B298E"/>
    <w:rsid w:val="002B38EF"/>
    <w:rsid w:val="002B3B45"/>
    <w:rsid w:val="002B5D2C"/>
    <w:rsid w:val="002C2A67"/>
    <w:rsid w:val="002D19B2"/>
    <w:rsid w:val="002D5FCA"/>
    <w:rsid w:val="002E2D93"/>
    <w:rsid w:val="002E4459"/>
    <w:rsid w:val="00301E97"/>
    <w:rsid w:val="00310344"/>
    <w:rsid w:val="00351944"/>
    <w:rsid w:val="0035421D"/>
    <w:rsid w:val="00357598"/>
    <w:rsid w:val="00366881"/>
    <w:rsid w:val="00366BFD"/>
    <w:rsid w:val="00370DF5"/>
    <w:rsid w:val="0039378F"/>
    <w:rsid w:val="00395848"/>
    <w:rsid w:val="003A1213"/>
    <w:rsid w:val="003B6EE4"/>
    <w:rsid w:val="003C135D"/>
    <w:rsid w:val="003C197C"/>
    <w:rsid w:val="003C47C3"/>
    <w:rsid w:val="003D7F8A"/>
    <w:rsid w:val="003F481E"/>
    <w:rsid w:val="003F659E"/>
    <w:rsid w:val="00405204"/>
    <w:rsid w:val="0042330E"/>
    <w:rsid w:val="00426637"/>
    <w:rsid w:val="00443956"/>
    <w:rsid w:val="00453436"/>
    <w:rsid w:val="004613CA"/>
    <w:rsid w:val="004675C5"/>
    <w:rsid w:val="004D2236"/>
    <w:rsid w:val="004E11FF"/>
    <w:rsid w:val="004E2C1F"/>
    <w:rsid w:val="004E578B"/>
    <w:rsid w:val="004F45E5"/>
    <w:rsid w:val="004F4B37"/>
    <w:rsid w:val="0050720F"/>
    <w:rsid w:val="00513195"/>
    <w:rsid w:val="00551CC4"/>
    <w:rsid w:val="0055290A"/>
    <w:rsid w:val="00574FBA"/>
    <w:rsid w:val="00586682"/>
    <w:rsid w:val="005B2BEB"/>
    <w:rsid w:val="005B66A9"/>
    <w:rsid w:val="005C5360"/>
    <w:rsid w:val="005E100B"/>
    <w:rsid w:val="005E1610"/>
    <w:rsid w:val="005F30A6"/>
    <w:rsid w:val="006016CF"/>
    <w:rsid w:val="00606962"/>
    <w:rsid w:val="00632190"/>
    <w:rsid w:val="00671A16"/>
    <w:rsid w:val="00680053"/>
    <w:rsid w:val="00687EE7"/>
    <w:rsid w:val="00694E26"/>
    <w:rsid w:val="006A3DD3"/>
    <w:rsid w:val="006B2EAE"/>
    <w:rsid w:val="006B6ABF"/>
    <w:rsid w:val="006D648A"/>
    <w:rsid w:val="006E276B"/>
    <w:rsid w:val="006F32EA"/>
    <w:rsid w:val="00706E3A"/>
    <w:rsid w:val="007342EF"/>
    <w:rsid w:val="0074223A"/>
    <w:rsid w:val="007526F3"/>
    <w:rsid w:val="007566DE"/>
    <w:rsid w:val="007965C1"/>
    <w:rsid w:val="00796905"/>
    <w:rsid w:val="007D0416"/>
    <w:rsid w:val="007D6BE3"/>
    <w:rsid w:val="008119F8"/>
    <w:rsid w:val="00820A4F"/>
    <w:rsid w:val="00827CA3"/>
    <w:rsid w:val="0083358D"/>
    <w:rsid w:val="0084063D"/>
    <w:rsid w:val="00844EAD"/>
    <w:rsid w:val="0084568F"/>
    <w:rsid w:val="00847940"/>
    <w:rsid w:val="00863872"/>
    <w:rsid w:val="008663BC"/>
    <w:rsid w:val="00885BDD"/>
    <w:rsid w:val="00886616"/>
    <w:rsid w:val="00896BDD"/>
    <w:rsid w:val="00896E10"/>
    <w:rsid w:val="008B15F8"/>
    <w:rsid w:val="008C28C6"/>
    <w:rsid w:val="008C6A8A"/>
    <w:rsid w:val="008E6D88"/>
    <w:rsid w:val="008F5E28"/>
    <w:rsid w:val="00932C93"/>
    <w:rsid w:val="00936988"/>
    <w:rsid w:val="009401B8"/>
    <w:rsid w:val="00944A03"/>
    <w:rsid w:val="009508B1"/>
    <w:rsid w:val="00996BA6"/>
    <w:rsid w:val="00996E5F"/>
    <w:rsid w:val="009F6D96"/>
    <w:rsid w:val="00A2132C"/>
    <w:rsid w:val="00A23D3E"/>
    <w:rsid w:val="00A24211"/>
    <w:rsid w:val="00A4215F"/>
    <w:rsid w:val="00A613ED"/>
    <w:rsid w:val="00A713B0"/>
    <w:rsid w:val="00A74D64"/>
    <w:rsid w:val="00A81EB6"/>
    <w:rsid w:val="00A82450"/>
    <w:rsid w:val="00AB0DE7"/>
    <w:rsid w:val="00AE5FC2"/>
    <w:rsid w:val="00B417DB"/>
    <w:rsid w:val="00B67529"/>
    <w:rsid w:val="00BC7CDE"/>
    <w:rsid w:val="00BD3CB2"/>
    <w:rsid w:val="00BE3534"/>
    <w:rsid w:val="00BF17DD"/>
    <w:rsid w:val="00BF2C1C"/>
    <w:rsid w:val="00BF4F61"/>
    <w:rsid w:val="00C02345"/>
    <w:rsid w:val="00C0333B"/>
    <w:rsid w:val="00C163AF"/>
    <w:rsid w:val="00C3571C"/>
    <w:rsid w:val="00C76710"/>
    <w:rsid w:val="00C9513E"/>
    <w:rsid w:val="00CA412A"/>
    <w:rsid w:val="00CB66F3"/>
    <w:rsid w:val="00CC781A"/>
    <w:rsid w:val="00CE2BF2"/>
    <w:rsid w:val="00D00111"/>
    <w:rsid w:val="00D06D01"/>
    <w:rsid w:val="00D12BC3"/>
    <w:rsid w:val="00D2397E"/>
    <w:rsid w:val="00D44828"/>
    <w:rsid w:val="00D51618"/>
    <w:rsid w:val="00D60DDF"/>
    <w:rsid w:val="00D70267"/>
    <w:rsid w:val="00D80899"/>
    <w:rsid w:val="00D94607"/>
    <w:rsid w:val="00DC236E"/>
    <w:rsid w:val="00DD2809"/>
    <w:rsid w:val="00DE6B49"/>
    <w:rsid w:val="00DE7243"/>
    <w:rsid w:val="00E027F6"/>
    <w:rsid w:val="00E03DC8"/>
    <w:rsid w:val="00E27C90"/>
    <w:rsid w:val="00E31810"/>
    <w:rsid w:val="00E463DB"/>
    <w:rsid w:val="00E54B8B"/>
    <w:rsid w:val="00E56D7A"/>
    <w:rsid w:val="00E674CE"/>
    <w:rsid w:val="00E724BA"/>
    <w:rsid w:val="00EF1903"/>
    <w:rsid w:val="00F01F2B"/>
    <w:rsid w:val="00F52A38"/>
    <w:rsid w:val="00F65EFF"/>
    <w:rsid w:val="00F708DA"/>
    <w:rsid w:val="00F76D8F"/>
    <w:rsid w:val="00F81966"/>
    <w:rsid w:val="00F85E5C"/>
    <w:rsid w:val="00F974CE"/>
    <w:rsid w:val="00FA3D17"/>
    <w:rsid w:val="00FA7471"/>
    <w:rsid w:val="00FB5485"/>
    <w:rsid w:val="00FC1D74"/>
    <w:rsid w:val="00FC204E"/>
    <w:rsid w:val="00FD3B76"/>
    <w:rsid w:val="02DBBE52"/>
    <w:rsid w:val="0392CCEE"/>
    <w:rsid w:val="03B67051"/>
    <w:rsid w:val="04249A50"/>
    <w:rsid w:val="053A026C"/>
    <w:rsid w:val="0BC9DB2A"/>
    <w:rsid w:val="0BD303FB"/>
    <w:rsid w:val="0C52E697"/>
    <w:rsid w:val="0E25F322"/>
    <w:rsid w:val="12BBCEC6"/>
    <w:rsid w:val="12DAF982"/>
    <w:rsid w:val="1D1CFCFD"/>
    <w:rsid w:val="1DC16CA8"/>
    <w:rsid w:val="20583F98"/>
    <w:rsid w:val="217092F4"/>
    <w:rsid w:val="217092F4"/>
    <w:rsid w:val="2C1DE0CC"/>
    <w:rsid w:val="31C3364D"/>
    <w:rsid w:val="31C3364D"/>
    <w:rsid w:val="35D14D60"/>
    <w:rsid w:val="376AFDC9"/>
    <w:rsid w:val="3FE2D7CB"/>
    <w:rsid w:val="489EFAD4"/>
    <w:rsid w:val="494160BE"/>
    <w:rsid w:val="4C55579B"/>
    <w:rsid w:val="4C6B0692"/>
    <w:rsid w:val="5224C585"/>
    <w:rsid w:val="5277D38C"/>
    <w:rsid w:val="552AE31D"/>
    <w:rsid w:val="55338A82"/>
    <w:rsid w:val="5B13A20C"/>
    <w:rsid w:val="5EF0D151"/>
    <w:rsid w:val="5FC717B2"/>
    <w:rsid w:val="64925BD8"/>
    <w:rsid w:val="65A700E9"/>
    <w:rsid w:val="66081448"/>
    <w:rsid w:val="719ED2EB"/>
    <w:rsid w:val="767129B7"/>
    <w:rsid w:val="76C7BAB2"/>
    <w:rsid w:val="799A3B20"/>
    <w:rsid w:val="7B73A25C"/>
    <w:rsid w:val="7D3CC0AF"/>
    <w:rsid w:val="7E6D8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11372"/>
  <w15:chartTrackingRefBased/>
  <w15:docId w15:val="{1998FDCE-E0F4-4AEC-A0CC-6A4CFE751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A3DD3"/>
    <w:rPr>
      <w:lang w:val="ro-RO"/>
    </w:rPr>
  </w:style>
  <w:style w:type="paragraph" w:styleId="Titlu1">
    <w:name w:val="heading 1"/>
    <w:basedOn w:val="Normal"/>
    <w:next w:val="Normal"/>
    <w:link w:val="Titlu1Caracter"/>
    <w:uiPriority w:val="9"/>
    <w:qFormat/>
    <w:rsid w:val="00CC781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CC781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CC781A"/>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CC781A"/>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CC781A"/>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CC781A"/>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CC781A"/>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CC781A"/>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CC781A"/>
    <w:pPr>
      <w:keepNext/>
      <w:keepLines/>
      <w:spacing w:after="0"/>
      <w:outlineLvl w:val="8"/>
    </w:pPr>
    <w:rPr>
      <w:rFonts w:eastAsiaTheme="majorEastAsia" w:cstheme="majorBidi"/>
      <w:color w:val="272727" w:themeColor="text1" w:themeTint="D8"/>
    </w:rPr>
  </w:style>
  <w:style w:type="character" w:styleId="Fontdeparagrafimplicit" w:default="1">
    <w:name w:val="Default Paragraph Font"/>
    <w:uiPriority w:val="1"/>
    <w:semiHidden/>
    <w:unhideWhenUsed/>
  </w:style>
  <w:style w:type="table" w:styleId="TabelNormal" w:default="1">
    <w:name w:val="Normal Table"/>
    <w:uiPriority w:val="99"/>
    <w:semiHidden/>
    <w:unhideWhenUsed/>
    <w:tblPr>
      <w:tblInd w:w="0" w:type="dxa"/>
      <w:tblCellMar>
        <w:top w:w="0" w:type="dxa"/>
        <w:left w:w="108" w:type="dxa"/>
        <w:bottom w:w="0" w:type="dxa"/>
        <w:right w:w="108" w:type="dxa"/>
      </w:tblCellMar>
    </w:tblPr>
  </w:style>
  <w:style w:type="numbering" w:styleId="FrListare" w:default="1">
    <w:name w:val="No List"/>
    <w:uiPriority w:val="99"/>
    <w:semiHidden/>
    <w:unhideWhenUsed/>
  </w:style>
  <w:style w:type="character" w:styleId="Titlu1Caracter" w:customStyle="1">
    <w:name w:val="Titlu 1 Caracter"/>
    <w:basedOn w:val="Fontdeparagrafimplicit"/>
    <w:link w:val="Titlu1"/>
    <w:uiPriority w:val="9"/>
    <w:rsid w:val="00CC781A"/>
    <w:rPr>
      <w:rFonts w:asciiTheme="majorHAnsi" w:hAnsiTheme="majorHAnsi" w:eastAsiaTheme="majorEastAsia" w:cstheme="majorBidi"/>
      <w:color w:val="0F4761" w:themeColor="accent1" w:themeShade="BF"/>
      <w:sz w:val="40"/>
      <w:szCs w:val="40"/>
    </w:rPr>
  </w:style>
  <w:style w:type="character" w:styleId="Titlu2Caracter" w:customStyle="1">
    <w:name w:val="Titlu 2 Caracter"/>
    <w:basedOn w:val="Fontdeparagrafimplicit"/>
    <w:link w:val="Titlu2"/>
    <w:uiPriority w:val="9"/>
    <w:semiHidden/>
    <w:rsid w:val="00CC781A"/>
    <w:rPr>
      <w:rFonts w:asciiTheme="majorHAnsi" w:hAnsiTheme="majorHAnsi" w:eastAsiaTheme="majorEastAsia" w:cstheme="majorBidi"/>
      <w:color w:val="0F4761" w:themeColor="accent1" w:themeShade="BF"/>
      <w:sz w:val="32"/>
      <w:szCs w:val="32"/>
    </w:rPr>
  </w:style>
  <w:style w:type="character" w:styleId="Titlu3Caracter" w:customStyle="1">
    <w:name w:val="Titlu 3 Caracter"/>
    <w:basedOn w:val="Fontdeparagrafimplicit"/>
    <w:link w:val="Titlu3"/>
    <w:uiPriority w:val="9"/>
    <w:semiHidden/>
    <w:rsid w:val="00CC781A"/>
    <w:rPr>
      <w:rFonts w:eastAsiaTheme="majorEastAsia" w:cstheme="majorBidi"/>
      <w:color w:val="0F4761" w:themeColor="accent1" w:themeShade="BF"/>
      <w:sz w:val="28"/>
      <w:szCs w:val="28"/>
    </w:rPr>
  </w:style>
  <w:style w:type="character" w:styleId="Titlu4Caracter" w:customStyle="1">
    <w:name w:val="Titlu 4 Caracter"/>
    <w:basedOn w:val="Fontdeparagrafimplicit"/>
    <w:link w:val="Titlu4"/>
    <w:uiPriority w:val="9"/>
    <w:semiHidden/>
    <w:rsid w:val="00CC781A"/>
    <w:rPr>
      <w:rFonts w:eastAsiaTheme="majorEastAsia" w:cstheme="majorBidi"/>
      <w:i/>
      <w:iCs/>
      <w:color w:val="0F4761" w:themeColor="accent1" w:themeShade="BF"/>
    </w:rPr>
  </w:style>
  <w:style w:type="character" w:styleId="Titlu5Caracter" w:customStyle="1">
    <w:name w:val="Titlu 5 Caracter"/>
    <w:basedOn w:val="Fontdeparagrafimplicit"/>
    <w:link w:val="Titlu5"/>
    <w:uiPriority w:val="9"/>
    <w:semiHidden/>
    <w:rsid w:val="00CC781A"/>
    <w:rPr>
      <w:rFonts w:eastAsiaTheme="majorEastAsia" w:cstheme="majorBidi"/>
      <w:color w:val="0F4761" w:themeColor="accent1" w:themeShade="BF"/>
    </w:rPr>
  </w:style>
  <w:style w:type="character" w:styleId="Titlu6Caracter" w:customStyle="1">
    <w:name w:val="Titlu 6 Caracter"/>
    <w:basedOn w:val="Fontdeparagrafimplicit"/>
    <w:link w:val="Titlu6"/>
    <w:uiPriority w:val="9"/>
    <w:semiHidden/>
    <w:rsid w:val="00CC781A"/>
    <w:rPr>
      <w:rFonts w:eastAsiaTheme="majorEastAsia" w:cstheme="majorBidi"/>
      <w:i/>
      <w:iCs/>
      <w:color w:val="595959" w:themeColor="text1" w:themeTint="A6"/>
    </w:rPr>
  </w:style>
  <w:style w:type="character" w:styleId="Titlu7Caracter" w:customStyle="1">
    <w:name w:val="Titlu 7 Caracter"/>
    <w:basedOn w:val="Fontdeparagrafimplicit"/>
    <w:link w:val="Titlu7"/>
    <w:uiPriority w:val="9"/>
    <w:semiHidden/>
    <w:rsid w:val="00CC781A"/>
    <w:rPr>
      <w:rFonts w:eastAsiaTheme="majorEastAsia" w:cstheme="majorBidi"/>
      <w:color w:val="595959" w:themeColor="text1" w:themeTint="A6"/>
    </w:rPr>
  </w:style>
  <w:style w:type="character" w:styleId="Titlu8Caracter" w:customStyle="1">
    <w:name w:val="Titlu 8 Caracter"/>
    <w:basedOn w:val="Fontdeparagrafimplicit"/>
    <w:link w:val="Titlu8"/>
    <w:uiPriority w:val="9"/>
    <w:semiHidden/>
    <w:rsid w:val="00CC781A"/>
    <w:rPr>
      <w:rFonts w:eastAsiaTheme="majorEastAsia" w:cstheme="majorBidi"/>
      <w:i/>
      <w:iCs/>
      <w:color w:val="272727" w:themeColor="text1" w:themeTint="D8"/>
    </w:rPr>
  </w:style>
  <w:style w:type="character" w:styleId="Titlu9Caracter" w:customStyle="1">
    <w:name w:val="Titlu 9 Caracter"/>
    <w:basedOn w:val="Fontdeparagrafimplicit"/>
    <w:link w:val="Titlu9"/>
    <w:uiPriority w:val="9"/>
    <w:semiHidden/>
    <w:rsid w:val="00CC781A"/>
    <w:rPr>
      <w:rFonts w:eastAsiaTheme="majorEastAsia" w:cstheme="majorBidi"/>
      <w:color w:val="272727" w:themeColor="text1" w:themeTint="D8"/>
    </w:rPr>
  </w:style>
  <w:style w:type="paragraph" w:styleId="Titlu">
    <w:name w:val="Title"/>
    <w:basedOn w:val="Normal"/>
    <w:next w:val="Normal"/>
    <w:link w:val="TitluCaracter"/>
    <w:uiPriority w:val="10"/>
    <w:qFormat/>
    <w:rsid w:val="00CC781A"/>
    <w:pPr>
      <w:spacing w:after="80" w:line="240" w:lineRule="auto"/>
      <w:contextualSpacing/>
    </w:pPr>
    <w:rPr>
      <w:rFonts w:asciiTheme="majorHAnsi" w:hAnsiTheme="majorHAnsi" w:eastAsiaTheme="majorEastAsia" w:cstheme="majorBidi"/>
      <w:spacing w:val="-10"/>
      <w:kern w:val="28"/>
      <w:sz w:val="56"/>
      <w:szCs w:val="56"/>
    </w:rPr>
  </w:style>
  <w:style w:type="character" w:styleId="TitluCaracter" w:customStyle="1">
    <w:name w:val="Titlu Caracter"/>
    <w:basedOn w:val="Fontdeparagrafimplicit"/>
    <w:link w:val="Titlu"/>
    <w:uiPriority w:val="10"/>
    <w:rsid w:val="00CC781A"/>
    <w:rPr>
      <w:rFonts w:asciiTheme="majorHAnsi" w:hAnsiTheme="majorHAnsi" w:eastAsiaTheme="majorEastAsia" w:cstheme="majorBidi"/>
      <w:spacing w:val="-10"/>
      <w:kern w:val="28"/>
      <w:sz w:val="56"/>
      <w:szCs w:val="56"/>
    </w:rPr>
  </w:style>
  <w:style w:type="paragraph" w:styleId="Subtitlu">
    <w:name w:val="Subtitle"/>
    <w:basedOn w:val="Normal"/>
    <w:next w:val="Normal"/>
    <w:link w:val="SubtitluCaracter"/>
    <w:uiPriority w:val="11"/>
    <w:qFormat/>
    <w:rsid w:val="00CC781A"/>
    <w:pPr>
      <w:numPr>
        <w:ilvl w:val="1"/>
      </w:numPr>
    </w:pPr>
    <w:rPr>
      <w:rFonts w:eastAsiaTheme="majorEastAsia" w:cstheme="majorBidi"/>
      <w:color w:val="595959" w:themeColor="text1" w:themeTint="A6"/>
      <w:spacing w:val="15"/>
      <w:sz w:val="28"/>
      <w:szCs w:val="28"/>
    </w:rPr>
  </w:style>
  <w:style w:type="character" w:styleId="SubtitluCaracter" w:customStyle="1">
    <w:name w:val="Subtitlu Caracter"/>
    <w:basedOn w:val="Fontdeparagrafimplicit"/>
    <w:link w:val="Subtitlu"/>
    <w:uiPriority w:val="11"/>
    <w:rsid w:val="00CC781A"/>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CC781A"/>
    <w:pPr>
      <w:spacing w:before="160"/>
      <w:jc w:val="center"/>
    </w:pPr>
    <w:rPr>
      <w:i/>
      <w:iCs/>
      <w:color w:val="404040" w:themeColor="text1" w:themeTint="BF"/>
    </w:rPr>
  </w:style>
  <w:style w:type="character" w:styleId="CitatCaracter" w:customStyle="1">
    <w:name w:val="Citat Caracter"/>
    <w:basedOn w:val="Fontdeparagrafimplicit"/>
    <w:link w:val="Citat"/>
    <w:uiPriority w:val="29"/>
    <w:rsid w:val="00CC781A"/>
    <w:rPr>
      <w:i/>
      <w:iCs/>
      <w:color w:val="404040" w:themeColor="text1" w:themeTint="BF"/>
    </w:rPr>
  </w:style>
  <w:style w:type="paragraph" w:styleId="Listparagraf">
    <w:name w:val="List Paragraph"/>
    <w:basedOn w:val="Normal"/>
    <w:uiPriority w:val="34"/>
    <w:qFormat/>
    <w:rsid w:val="00CC781A"/>
    <w:pPr>
      <w:ind w:left="720"/>
      <w:contextualSpacing/>
    </w:pPr>
  </w:style>
  <w:style w:type="character" w:styleId="Accentuareintens">
    <w:name w:val="Intense Emphasis"/>
    <w:basedOn w:val="Fontdeparagrafimplicit"/>
    <w:uiPriority w:val="21"/>
    <w:qFormat/>
    <w:rsid w:val="00CC781A"/>
    <w:rPr>
      <w:i/>
      <w:iCs/>
      <w:color w:val="0F4761" w:themeColor="accent1" w:themeShade="BF"/>
    </w:rPr>
  </w:style>
  <w:style w:type="paragraph" w:styleId="Citatintens">
    <w:name w:val="Intense Quote"/>
    <w:basedOn w:val="Normal"/>
    <w:next w:val="Normal"/>
    <w:link w:val="CitatintensCaracter"/>
    <w:uiPriority w:val="30"/>
    <w:qFormat/>
    <w:rsid w:val="00CC781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tintensCaracter" w:customStyle="1">
    <w:name w:val="Citat intens Caracter"/>
    <w:basedOn w:val="Fontdeparagrafimplicit"/>
    <w:link w:val="Citatintens"/>
    <w:uiPriority w:val="30"/>
    <w:rsid w:val="00CC781A"/>
    <w:rPr>
      <w:i/>
      <w:iCs/>
      <w:color w:val="0F4761" w:themeColor="accent1" w:themeShade="BF"/>
    </w:rPr>
  </w:style>
  <w:style w:type="character" w:styleId="Referireintens">
    <w:name w:val="Intense Reference"/>
    <w:basedOn w:val="Fontdeparagrafimplicit"/>
    <w:uiPriority w:val="32"/>
    <w:qFormat/>
    <w:rsid w:val="00CC781A"/>
    <w:rPr>
      <w:b/>
      <w:bCs/>
      <w:smallCaps/>
      <w:color w:val="0F4761" w:themeColor="accent1" w:themeShade="BF"/>
      <w:spacing w:val="5"/>
    </w:rPr>
  </w:style>
  <w:style w:type="paragraph" w:styleId="Textnotdesubsol">
    <w:name w:val="footnote text"/>
    <w:basedOn w:val="Normal"/>
    <w:link w:val="TextnotdesubsolCaracter"/>
    <w:uiPriority w:val="99"/>
    <w:semiHidden/>
    <w:unhideWhenUsed/>
    <w:rsid w:val="00D12BC3"/>
    <w:pPr>
      <w:spacing w:after="200" w:line="276" w:lineRule="auto"/>
    </w:pPr>
    <w:rPr>
      <w:rFonts w:ascii="Calibri" w:hAnsi="Calibri" w:eastAsia="Calibri" w:cs="Times New Roman"/>
      <w:kern w:val="0"/>
      <w:sz w:val="20"/>
      <w:szCs w:val="20"/>
      <w14:ligatures w14:val="none"/>
    </w:rPr>
  </w:style>
  <w:style w:type="character" w:styleId="TextnotdesubsolCaracter" w:customStyle="1">
    <w:name w:val="Text notă de subsol Caracter"/>
    <w:basedOn w:val="Fontdeparagrafimplicit"/>
    <w:link w:val="Textnotdesubsol"/>
    <w:uiPriority w:val="99"/>
    <w:semiHidden/>
    <w:rsid w:val="00D12BC3"/>
    <w:rPr>
      <w:rFonts w:ascii="Calibri" w:hAnsi="Calibri" w:eastAsia="Calibri" w:cs="Times New Roman"/>
      <w:kern w:val="0"/>
      <w:sz w:val="20"/>
      <w:szCs w:val="20"/>
      <w:lang w:val="ro-RO"/>
      <w14:ligatures w14:val="none"/>
    </w:rPr>
  </w:style>
  <w:style w:type="character" w:styleId="Referinnotdesubsol">
    <w:name w:val="footnote reference"/>
    <w:uiPriority w:val="99"/>
    <w:semiHidden/>
    <w:unhideWhenUsed/>
    <w:rsid w:val="00D12BC3"/>
    <w:rPr>
      <w:vertAlign w:val="superscript"/>
    </w:rPr>
  </w:style>
  <w:style w:type="table" w:styleId="Tabelgril">
    <w:name w:val="Table Grid"/>
    <w:basedOn w:val="TabelNormal"/>
    <w:uiPriority w:val="99"/>
    <w:rsid w:val="001253AA"/>
    <w:pPr>
      <w:spacing w:after="0" w:line="240" w:lineRule="auto"/>
    </w:pPr>
    <w:rPr>
      <w:rFonts w:ascii="Calibri" w:hAnsi="Calibri" w:eastAsia="Calibri" w:cs="Times New Roman"/>
      <w:kern w:val="0"/>
      <w:sz w:val="20"/>
      <w:szCs w:val="20"/>
      <w:lang w:val="ro-RO" w:eastAsia="ro-RO"/>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Fontdeparagrafimplicit"/>
    <w:uiPriority w:val="99"/>
    <w:unhideWhenUsed/>
    <w:rsid w:val="00996BA6"/>
    <w:rPr>
      <w:color w:val="467886" w:themeColor="hyperlink"/>
      <w:u w:val="single"/>
    </w:rPr>
  </w:style>
  <w:style w:type="character" w:styleId="MeniuneNerezolvat">
    <w:name w:val="Unresolved Mention"/>
    <w:basedOn w:val="Fontdeparagrafimplicit"/>
    <w:uiPriority w:val="99"/>
    <w:semiHidden/>
    <w:unhideWhenUsed/>
    <w:rsid w:val="00996BA6"/>
    <w:rPr>
      <w:color w:val="605E5C"/>
      <w:shd w:val="clear" w:color="auto" w:fill="E1DFDD"/>
    </w:rPr>
  </w:style>
  <w:style w:type="paragraph" w:styleId="Default" w:customStyle="1">
    <w:name w:val="Default"/>
    <w:rsid w:val="00C0333B"/>
    <w:pPr>
      <w:autoSpaceDE w:val="0"/>
      <w:autoSpaceDN w:val="0"/>
      <w:adjustRightInd w:val="0"/>
      <w:spacing w:after="0" w:line="240" w:lineRule="auto"/>
    </w:pPr>
    <w:rPr>
      <w:rFonts w:ascii="Times New Roman" w:hAnsi="Times New Roman" w:cs="Times New Roman"/>
      <w:color w:val="000000"/>
      <w:kern w:val="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image" Target="media/image16.png" Id="rId26" /><Relationship Type="http://schemas.openxmlformats.org/officeDocument/2006/relationships/customXml" Target="../customXml/item3.xml" Id="rId3" /><Relationship Type="http://schemas.openxmlformats.org/officeDocument/2006/relationships/image" Target="media/image11.png"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customXml" Target="../customXml/item2.xml" Id="rId2" /><Relationship Type="http://schemas.openxmlformats.org/officeDocument/2006/relationships/image" Target="media/image6.png" Id="rId16"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emf" Id="rId11" /><Relationship Type="http://schemas.openxmlformats.org/officeDocument/2006/relationships/numbering" Target="numbering.xml" Id="rId5" /><Relationship Type="http://schemas.openxmlformats.org/officeDocument/2006/relationships/image" Target="media/image5.png" Id="rId15" /><Relationship Type="http://schemas.openxmlformats.org/officeDocument/2006/relationships/fontTable" Target="fontTable.xml" Id="rId28" /><Relationship Type="http://schemas.openxmlformats.org/officeDocument/2006/relationships/endnotes" Target="endnotes.xml" Id="rId10" /><Relationship Type="http://schemas.openxmlformats.org/officeDocument/2006/relationships/image" Target="media/image9.png"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hyperlink" Target="https://www.marxists.org/" TargetMode="External" Id="R2efd02d85b06472e" /><Relationship Type="http://schemas.openxmlformats.org/officeDocument/2006/relationships/hyperlink" Target="https://www.marxists.org/" TargetMode="External" Id="R4276fff8971a4a6b" /><Relationship Type="http://schemas.openxmlformats.org/officeDocument/2006/relationships/hyperlink" Target="http://journals.openedition.org/rccsar/585" TargetMode="External" Id="R0e00e1f4d28f4287" /><Relationship Type="http://schemas.openxmlformats.org/officeDocument/2006/relationships/hyperlink" Target="http://www.marxists.org/" TargetMode="External" Id="R0f581afb583b4a86" /><Relationship Type="http://schemas.openxmlformats.org/officeDocument/2006/relationships/hyperlink" Target="http://journals.openedition.org/rccsar/585" TargetMode="External" Id="R7c0494d3545c47a0" /><Relationship Type="http://schemas.openxmlformats.org/officeDocument/2006/relationships/image" Target="/media/image11.png" Id="rId1494238021" /><Relationship Type="http://schemas.openxmlformats.org/officeDocument/2006/relationships/image" Target="/media/imagea.png" Id="rId2115235340" /></Relationships>
</file>

<file path=word/_rels/footnotes.xml.rels><?xml version="1.0" encoding="UTF-8" standalone="yes"?>
<Relationships xmlns="http://schemas.openxmlformats.org/package/2006/relationships"><Relationship Id="rId1" Type="http://schemas.openxmlformats.org/officeDocument/2006/relationships/hyperlink" Target="https://green.ubbcluj.ro/procedura-de-aplicare-a-etichetelor-odd/" TargetMode="External"/></Relationships>
</file>

<file path=word/theme/theme1.xml><?xml version="1.0" encoding="utf-8"?>
<a:theme xmlns:a="http://schemas.openxmlformats.org/drawingml/2006/main" xmlns:thm15="http://schemas.microsoft.com/office/thememl/2012/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1872F0A23126944A1115D8B536C9873" ma:contentTypeVersion="18" ma:contentTypeDescription="Create a new document." ma:contentTypeScope="" ma:versionID="7e8bff458b9a292d8c023f1d132ad391">
  <xsd:schema xmlns:xsd="http://www.w3.org/2001/XMLSchema" xmlns:xs="http://www.w3.org/2001/XMLSchema" xmlns:p="http://schemas.microsoft.com/office/2006/metadata/properties" xmlns:ns2="0c2a090c-80d2-4674-aab9-e2f91f7b1abc" xmlns:ns3="4a0798af-936d-4f97-8b9b-d3364acd23b0" targetNamespace="http://schemas.microsoft.com/office/2006/metadata/properties" ma:root="true" ma:fieldsID="993b1dbebe5f21abfeea4e5d4e41de8b" ns2:_="" ns3:_="">
    <xsd:import namespace="0c2a090c-80d2-4674-aab9-e2f91f7b1abc"/>
    <xsd:import namespace="4a0798af-936d-4f97-8b9b-d3364acd23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a090c-80d2-4674-aab9-e2f91f7b1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f85decb-1301-438d-8b3f-81c7864c2a9b"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0798af-936d-4f97-8b9b-d3364acd23b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07cd8ac-32f3-4ec2-a082-510b7b6ddb8d}" ma:internalName="TaxCatchAll" ma:showField="CatchAllData" ma:web="4a0798af-936d-4f97-8b9b-d3364acd23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2a090c-80d2-4674-aab9-e2f91f7b1abc">
      <Terms xmlns="http://schemas.microsoft.com/office/infopath/2007/PartnerControls"/>
    </lcf76f155ced4ddcb4097134ff3c332f>
    <TaxCatchAll xmlns="4a0798af-936d-4f97-8b9b-d3364acd23b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7502D2-C606-4204-8575-123567E28842}">
  <ds:schemaRefs>
    <ds:schemaRef ds:uri="http://schemas.openxmlformats.org/officeDocument/2006/bibliography"/>
  </ds:schemaRefs>
</ds:datastoreItem>
</file>

<file path=customXml/itemProps2.xml><?xml version="1.0" encoding="utf-8"?>
<ds:datastoreItem xmlns:ds="http://schemas.openxmlformats.org/officeDocument/2006/customXml" ds:itemID="{CD72983C-9EA1-4721-B4F5-B9788588CE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a090c-80d2-4674-aab9-e2f91f7b1abc"/>
    <ds:schemaRef ds:uri="4a0798af-936d-4f97-8b9b-d3364acd23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2C8E23-DD64-479F-A2EC-D5F7FEDF45DE}">
  <ds:schemaRefs>
    <ds:schemaRef ds:uri="http://schemas.microsoft.com/office/2006/metadata/properties"/>
    <ds:schemaRef ds:uri="http://schemas.microsoft.com/office/infopath/2007/PartnerControls"/>
    <ds:schemaRef ds:uri="0c2a090c-80d2-4674-aab9-e2f91f7b1abc"/>
    <ds:schemaRef ds:uri="4a0798af-936d-4f97-8b9b-d3364acd23b0"/>
  </ds:schemaRefs>
</ds:datastoreItem>
</file>

<file path=customXml/itemProps4.xml><?xml version="1.0" encoding="utf-8"?>
<ds:datastoreItem xmlns:ds="http://schemas.openxmlformats.org/officeDocument/2006/customXml" ds:itemID="{6EBCC945-D2BB-4BB1-89E8-5C5C1B36F6E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Patricia-Georgiana Rechisan</dc:creator>
  <keywords/>
  <dc:description/>
  <lastModifiedBy>Cristina Rat</lastModifiedBy>
  <revision>18</revision>
  <dcterms:created xsi:type="dcterms:W3CDTF">2025-07-30T11:18:00.0000000Z</dcterms:created>
  <dcterms:modified xsi:type="dcterms:W3CDTF">2025-09-15T10:13:14.2003386Z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0x01010081872F0A23126944A1115D8B536C9873</vt:lpwstr>
  </property>
</Properties>
</file>