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1C2668" w:rsidR="00123B64" w:rsidP="00123B64" w:rsidRDefault="00123B64" w14:paraId="50FE4646" w14:textId="77777777">
      <w:pPr>
        <w:rPr>
          <w:rFonts w:ascii="Cambria" w:hAnsi="Cambria"/>
        </w:rPr>
      </w:pPr>
    </w:p>
    <w:p w:rsidRPr="001C2668" w:rsidR="00123B64" w:rsidP="00FB5485" w:rsidRDefault="00123B64" w14:paraId="45DABDDA" w14:textId="77777777">
      <w:pPr>
        <w:jc w:val="center"/>
        <w:rPr>
          <w:rFonts w:ascii="Cambria" w:hAnsi="Cambria"/>
          <w:b/>
          <w:bCs/>
        </w:rPr>
      </w:pPr>
      <w:r w:rsidRPr="30D7C36A" w:rsidR="00123B64">
        <w:rPr>
          <w:rFonts w:ascii="Cambria" w:hAnsi="Cambria"/>
          <w:b w:val="1"/>
          <w:bCs w:val="1"/>
        </w:rPr>
        <w:t>FIŞA DISCIPLINEI</w:t>
      </w:r>
    </w:p>
    <w:p w:rsidR="1A12EA01" w:rsidP="30D7C36A" w:rsidRDefault="1A12EA01" w14:paraId="6D387F21" w14:textId="1150AFD6">
      <w:pPr>
        <w:jc w:val="center"/>
        <w:rPr>
          <w:rFonts w:ascii="Cambria" w:hAnsi="Cambria"/>
          <w:i w:val="1"/>
          <w:iCs w:val="1"/>
        </w:rPr>
      </w:pPr>
      <w:r w:rsidRPr="30D7C36A" w:rsidR="1A12EA01">
        <w:rPr>
          <w:rFonts w:ascii="Cambria" w:hAnsi="Cambria"/>
          <w:i w:val="1"/>
          <w:iCs w:val="1"/>
        </w:rPr>
        <w:t xml:space="preserve">Administrarea resurselor umane  </w:t>
      </w:r>
    </w:p>
    <w:p w:rsidRPr="000A1C1C" w:rsidR="00123B64" w:rsidP="1583E066" w:rsidRDefault="00123B64" w14:paraId="147D6DE1" w14:textId="6C178BC0">
      <w:pPr>
        <w:jc w:val="center"/>
        <w:rPr>
          <w:rFonts w:ascii="Cambria" w:hAnsi="Cambria" w:eastAsia="Cambria" w:cs="Cambria"/>
          <w:noProof w:val="0"/>
          <w:sz w:val="24"/>
          <w:szCs w:val="24"/>
          <w:lang w:val="ro-RO"/>
        </w:rPr>
      </w:pPr>
      <w:r w:rsidRPr="1583E066" w:rsidR="00123B64">
        <w:rPr>
          <w:rFonts w:ascii="Cambria" w:hAnsi="Cambria"/>
        </w:rPr>
        <w:t>Anul universitar</w:t>
      </w:r>
      <w:r w:rsidRPr="1583E066" w:rsidR="00632190">
        <w:rPr>
          <w:rFonts w:ascii="Cambria" w:hAnsi="Cambria"/>
        </w:rPr>
        <w:t xml:space="preserve"> </w:t>
      </w:r>
      <w:r w:rsidRPr="1583E066" w:rsidR="0092E41C">
        <w:rPr>
          <w:rFonts w:ascii="Cambria" w:hAnsi="Cambria" w:eastAsia="Cambria" w:cs="Cambria"/>
          <w:b w:val="0"/>
          <w:bCs w:val="0"/>
          <w:i w:val="0"/>
          <w:iCs w:val="0"/>
          <w:caps w:val="0"/>
          <w:smallCaps w:val="0"/>
          <w:noProof w:val="0"/>
          <w:color w:val="000000" w:themeColor="text1" w:themeTint="FF" w:themeShade="FF"/>
          <w:sz w:val="24"/>
          <w:szCs w:val="24"/>
          <w:lang w:val="ro-RO"/>
        </w:rPr>
        <w:t>2025 - 2026</w:t>
      </w:r>
    </w:p>
    <w:p w:rsidRPr="001C2668" w:rsidR="002315D2" w:rsidP="002315D2" w:rsidRDefault="002315D2" w14:paraId="28DAEF12" w14:textId="77777777">
      <w:pPr>
        <w:rPr>
          <w:rFonts w:ascii="Cambria" w:hAnsi="Cambria"/>
          <w:color w:val="FF0000"/>
          <w:sz w:val="20"/>
          <w:szCs w:val="20"/>
        </w:rPr>
      </w:pPr>
    </w:p>
    <w:p w:rsidRPr="001C2668" w:rsidR="00886616" w:rsidP="003D7F8A" w:rsidRDefault="00886616" w14:paraId="6FE23610" w14:textId="77777777">
      <w:pPr>
        <w:spacing w:after="0"/>
        <w:ind w:left="142" w:hanging="567"/>
        <w:rPr>
          <w:rFonts w:ascii="Cambria" w:hAnsi="Cambria"/>
          <w:b/>
          <w:sz w:val="20"/>
          <w:szCs w:val="20"/>
        </w:rPr>
      </w:pPr>
      <w:r w:rsidRPr="001C2668">
        <w:rPr>
          <w:rFonts w:ascii="Cambria" w:hAnsi="Cambria"/>
          <w:b/>
          <w:sz w:val="20"/>
          <w:szCs w:val="20"/>
        </w:rPr>
        <w:t>1. Date despre program</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03"/>
        <w:gridCol w:w="7088"/>
      </w:tblGrid>
      <w:tr w:rsidRPr="00D51618" w:rsidR="00D51618" w:rsidTr="48E433DB" w14:paraId="36E5E3E1" w14:textId="77777777">
        <w:trPr>
          <w:trHeight w:val="300"/>
        </w:trPr>
        <w:tc>
          <w:tcPr>
            <w:tcW w:w="3403" w:type="dxa"/>
            <w:tcMar/>
            <w:vAlign w:val="center"/>
          </w:tcPr>
          <w:p w:rsidRPr="00D51618" w:rsidR="00D51618" w:rsidP="00D51618" w:rsidRDefault="00D51618" w14:paraId="6BABABB2" w14:textId="77777777">
            <w:pPr>
              <w:keepNext w:val="1"/>
              <w:suppressAutoHyphens/>
              <w:spacing w:after="0" w:line="240" w:lineRule="auto"/>
              <w:ind w:left="34" w:right="-625"/>
              <w:outlineLvl w:val="0"/>
              <w:rPr>
                <w:rFonts w:ascii="Cambria" w:hAnsi="Cambria" w:eastAsia="Times New Roman" w:cs="Times New Roman"/>
                <w:kern w:val="0"/>
                <w:sz w:val="20"/>
                <w:szCs w:val="20"/>
                <w:lang w:eastAsia="zh-CN"/>
                <w14:ligatures w14:val="none"/>
              </w:rPr>
            </w:pPr>
            <w:r w:rsidRPr="00D51618" w:rsidR="00D51618">
              <w:rPr>
                <w:rFonts w:ascii="Cambria" w:hAnsi="Cambria" w:eastAsia="Times New Roman" w:cs="Times New Roman"/>
                <w:kern w:val="0"/>
                <w:sz w:val="20"/>
                <w:szCs w:val="20"/>
                <w:lang w:eastAsia="zh-CN"/>
                <w14:ligatures w14:val="none"/>
              </w:rPr>
              <w:t>1.1. Instituția de învățământ superior</w:t>
            </w:r>
          </w:p>
        </w:tc>
        <w:tc>
          <w:tcPr>
            <w:tcW w:w="7088" w:type="dxa"/>
            <w:tcMar/>
            <w:vAlign w:val="center"/>
          </w:tcPr>
          <w:p w:rsidRPr="00D51618" w:rsidR="00D51618" w:rsidP="00D51618" w:rsidRDefault="002518F3" w14:paraId="33E6C37A" w14:textId="010C996E">
            <w:pPr>
              <w:keepNext w:val="1"/>
              <w:suppressAutoHyphens/>
              <w:spacing w:after="0" w:line="240" w:lineRule="auto"/>
              <w:ind w:left="90" w:right="-625"/>
              <w:outlineLvl w:val="0"/>
              <w:rPr>
                <w:rFonts w:ascii="Cambria" w:hAnsi="Cambria" w:eastAsia="Times New Roman" w:cs="Times New Roman"/>
                <w:kern w:val="0"/>
                <w:sz w:val="20"/>
                <w:szCs w:val="20"/>
                <w:lang w:eastAsia="zh-CN"/>
                <w14:ligatures w14:val="none"/>
              </w:rPr>
            </w:pPr>
            <w:r w:rsidR="002518F3">
              <w:rPr>
                <w:rFonts w:ascii="Cambria" w:hAnsi="Cambria" w:eastAsia="Times New Roman" w:cs="Times New Roman"/>
                <w:kern w:val="0"/>
                <w:sz w:val="20"/>
                <w:szCs w:val="20"/>
                <w:lang w:eastAsia="zh-CN"/>
                <w14:ligatures w14:val="none"/>
              </w:rPr>
              <w:t>Universitatea Babeș-Bolyai</w:t>
            </w:r>
          </w:p>
        </w:tc>
      </w:tr>
      <w:tr w:rsidRPr="00D51618" w:rsidR="00D51618" w:rsidTr="48E433DB" w14:paraId="337527D1" w14:textId="77777777">
        <w:trPr>
          <w:trHeight w:val="300"/>
        </w:trPr>
        <w:tc>
          <w:tcPr>
            <w:tcW w:w="3403" w:type="dxa"/>
            <w:tcMar/>
            <w:vAlign w:val="center"/>
          </w:tcPr>
          <w:p w:rsidRPr="00D51618" w:rsidR="00D51618" w:rsidP="00D51618" w:rsidRDefault="00D51618" w14:paraId="2C64104C" w14:textId="77777777">
            <w:pPr>
              <w:keepNext w:val="1"/>
              <w:suppressAutoHyphens/>
              <w:spacing w:after="0" w:line="240" w:lineRule="auto"/>
              <w:ind w:left="34"/>
              <w:outlineLvl w:val="4"/>
              <w:rPr>
                <w:rFonts w:ascii="Cambria" w:hAnsi="Cambria" w:eastAsia="Times New Roman" w:cs="Times New Roman"/>
                <w:kern w:val="0"/>
                <w:sz w:val="20"/>
                <w:szCs w:val="20"/>
                <w:lang w:eastAsia="zh-CN"/>
                <w14:ligatures w14:val="none"/>
              </w:rPr>
            </w:pPr>
            <w:r w:rsidRPr="00D51618" w:rsidR="00D51618">
              <w:rPr>
                <w:rFonts w:ascii="Cambria" w:hAnsi="Cambria" w:eastAsia="Times New Roman" w:cs="Times New Roman"/>
                <w:kern w:val="0"/>
                <w:sz w:val="20"/>
                <w:szCs w:val="20"/>
                <w:lang w:eastAsia="zh-CN"/>
                <w14:ligatures w14:val="none"/>
              </w:rPr>
              <w:t>1.2. Facultatea</w:t>
            </w:r>
          </w:p>
        </w:tc>
        <w:tc>
          <w:tcPr>
            <w:tcW w:w="7088" w:type="dxa"/>
            <w:tcMar/>
            <w:vAlign w:val="center"/>
          </w:tcPr>
          <w:p w:rsidRPr="00D51618" w:rsidR="00D51618" w:rsidP="00D51618" w:rsidRDefault="002518F3" w14:paraId="15D1FA1F" w14:textId="0C5057AF">
            <w:pPr>
              <w:keepNext w:val="1"/>
              <w:suppressAutoHyphens/>
              <w:spacing w:after="0" w:line="240" w:lineRule="auto"/>
              <w:ind w:left="90" w:right="-625"/>
              <w:outlineLvl w:val="0"/>
              <w:rPr>
                <w:rFonts w:ascii="Cambria" w:hAnsi="Cambria" w:eastAsia="Times New Roman" w:cs="Times New Roman"/>
                <w:kern w:val="0"/>
                <w:sz w:val="20"/>
                <w:szCs w:val="20"/>
                <w:lang w:eastAsia="zh-CN"/>
                <w14:ligatures w14:val="none"/>
              </w:rPr>
            </w:pPr>
            <w:r w:rsidR="002518F3">
              <w:rPr>
                <w:rFonts w:ascii="Cambria" w:hAnsi="Cambria" w:eastAsia="Times New Roman" w:cs="Times New Roman"/>
                <w:kern w:val="0"/>
                <w:sz w:val="20"/>
                <w:szCs w:val="20"/>
                <w:lang w:eastAsia="zh-CN"/>
                <w14:ligatures w14:val="none"/>
              </w:rPr>
              <w:t>Facultatea de Sociologie și Asistență Socială</w:t>
            </w:r>
          </w:p>
        </w:tc>
      </w:tr>
      <w:tr w:rsidRPr="00D51618" w:rsidR="00D51618" w:rsidTr="48E433DB" w14:paraId="76018161" w14:textId="77777777">
        <w:trPr>
          <w:trHeight w:val="300"/>
        </w:trPr>
        <w:tc>
          <w:tcPr>
            <w:tcW w:w="3403" w:type="dxa"/>
            <w:tcMar/>
            <w:vAlign w:val="center"/>
          </w:tcPr>
          <w:p w:rsidRPr="00D51618" w:rsidR="00D51618" w:rsidP="00D51618" w:rsidRDefault="00D51618" w14:paraId="30854B61" w14:textId="77777777">
            <w:pPr>
              <w:keepNext w:val="1"/>
              <w:suppressAutoHyphens/>
              <w:spacing w:after="0" w:line="240" w:lineRule="auto"/>
              <w:ind w:left="34" w:right="-625"/>
              <w:outlineLvl w:val="0"/>
              <w:rPr>
                <w:rFonts w:ascii="Cambria" w:hAnsi="Cambria" w:eastAsia="Times New Roman" w:cs="Times New Roman"/>
                <w:kern w:val="0"/>
                <w:sz w:val="20"/>
                <w:szCs w:val="20"/>
                <w:lang w:eastAsia="zh-CN"/>
                <w14:ligatures w14:val="none"/>
              </w:rPr>
            </w:pPr>
            <w:r w:rsidRPr="00D51618" w:rsidR="00D51618">
              <w:rPr>
                <w:rFonts w:ascii="Cambria" w:hAnsi="Cambria" w:eastAsia="Times New Roman" w:cs="Times New Roman"/>
                <w:kern w:val="0"/>
                <w:sz w:val="20"/>
                <w:szCs w:val="20"/>
                <w:lang w:eastAsia="zh-CN"/>
                <w14:ligatures w14:val="none"/>
              </w:rPr>
              <w:t>1.3. Departamentul</w:t>
            </w:r>
          </w:p>
        </w:tc>
        <w:tc>
          <w:tcPr>
            <w:tcW w:w="7088" w:type="dxa"/>
            <w:tcMar/>
            <w:vAlign w:val="center"/>
          </w:tcPr>
          <w:p w:rsidRPr="00D51618" w:rsidR="00D51618" w:rsidP="00D51618" w:rsidRDefault="002518F3" w14:paraId="04A98289" w14:textId="1372F852">
            <w:pPr>
              <w:keepNext w:val="1"/>
              <w:suppressAutoHyphens/>
              <w:spacing w:after="0" w:line="240" w:lineRule="auto"/>
              <w:ind w:left="90" w:right="-625"/>
              <w:outlineLvl w:val="0"/>
              <w:rPr>
                <w:rFonts w:ascii="Cambria" w:hAnsi="Cambria" w:eastAsia="Times New Roman" w:cs="Times New Roman"/>
                <w:kern w:val="0"/>
                <w:sz w:val="20"/>
                <w:szCs w:val="20"/>
                <w:lang w:eastAsia="zh-CN"/>
                <w14:ligatures w14:val="none"/>
              </w:rPr>
            </w:pPr>
            <w:r w:rsidR="002518F3">
              <w:rPr>
                <w:rFonts w:ascii="Cambria" w:hAnsi="Cambria" w:eastAsia="Times New Roman" w:cs="Times New Roman"/>
                <w:kern w:val="0"/>
                <w:sz w:val="20"/>
                <w:szCs w:val="20"/>
                <w:lang w:eastAsia="zh-CN"/>
                <w14:ligatures w14:val="none"/>
              </w:rPr>
              <w:t>Sociologie</w:t>
            </w:r>
          </w:p>
        </w:tc>
      </w:tr>
      <w:tr w:rsidRPr="00D51618" w:rsidR="00D51618" w:rsidTr="48E433DB" w14:paraId="75057EAD" w14:textId="77777777">
        <w:trPr>
          <w:trHeight w:val="300"/>
        </w:trPr>
        <w:tc>
          <w:tcPr>
            <w:tcW w:w="3403" w:type="dxa"/>
            <w:tcMar/>
            <w:vAlign w:val="center"/>
          </w:tcPr>
          <w:p w:rsidRPr="00D51618" w:rsidR="00D51618" w:rsidP="00D51618" w:rsidRDefault="00D51618" w14:paraId="32CD6E9C" w14:textId="77777777">
            <w:pPr>
              <w:suppressAutoHyphens/>
              <w:spacing w:after="0" w:line="240" w:lineRule="auto"/>
              <w:ind w:left="34"/>
              <w:rPr>
                <w:rFonts w:ascii="Cambria" w:hAnsi="Cambria" w:eastAsia="Times New Roman" w:cs="Times New Roman"/>
                <w:kern w:val="0"/>
                <w:sz w:val="20"/>
                <w:szCs w:val="20"/>
                <w:lang w:eastAsia="zh-CN"/>
                <w14:ligatures w14:val="none"/>
              </w:rPr>
            </w:pPr>
            <w:r w:rsidRPr="00D51618" w:rsidR="00D51618">
              <w:rPr>
                <w:rFonts w:ascii="Cambria" w:hAnsi="Cambria" w:eastAsia="Times New Roman" w:cs="Times New Roman"/>
                <w:kern w:val="0"/>
                <w:sz w:val="20"/>
                <w:szCs w:val="20"/>
                <w:lang w:eastAsia="zh-CN"/>
                <w14:ligatures w14:val="none"/>
              </w:rPr>
              <w:t>1.4.</w:t>
            </w:r>
            <w:r w:rsidRPr="48E433DB" w:rsidR="00D51618">
              <w:rPr>
                <w:rFonts w:ascii="Cambria" w:hAnsi="Cambria" w:eastAsia="Times New Roman" w:cs="Times New Roman"/>
                <w:b w:val="1"/>
                <w:bCs w:val="1"/>
                <w:kern w:val="0"/>
                <w:sz w:val="20"/>
                <w:szCs w:val="20"/>
                <w:lang w:eastAsia="zh-CN"/>
                <w14:ligatures w14:val="none"/>
              </w:rPr>
              <w:t xml:space="preserve"> </w:t>
            </w:r>
            <w:r w:rsidRPr="00D51618" w:rsidR="00D51618">
              <w:rPr>
                <w:rFonts w:ascii="Cambria" w:hAnsi="Cambria" w:eastAsia="Times New Roman" w:cs="Times New Roman"/>
                <w:kern w:val="0"/>
                <w:sz w:val="20"/>
                <w:szCs w:val="20"/>
                <w:lang w:eastAsia="zh-CN"/>
                <w14:ligatures w14:val="none"/>
              </w:rPr>
              <w:t>Domeniul de studii</w:t>
            </w:r>
          </w:p>
        </w:tc>
        <w:tc>
          <w:tcPr>
            <w:tcW w:w="7088" w:type="dxa"/>
            <w:tcMar/>
            <w:vAlign w:val="center"/>
          </w:tcPr>
          <w:p w:rsidRPr="00D51618" w:rsidR="00D51618" w:rsidP="00D51618" w:rsidRDefault="002518F3" w14:paraId="0E1920A1" w14:textId="04BEE4FB">
            <w:pPr>
              <w:keepNext w:val="1"/>
              <w:suppressAutoHyphens/>
              <w:spacing w:after="0" w:line="240" w:lineRule="auto"/>
              <w:ind w:left="90" w:right="-625"/>
              <w:outlineLvl w:val="0"/>
              <w:rPr>
                <w:rFonts w:ascii="Cambria" w:hAnsi="Cambria" w:eastAsia="Times New Roman" w:cs="Times New Roman"/>
                <w:kern w:val="0"/>
                <w:sz w:val="20"/>
                <w:szCs w:val="20"/>
                <w:lang w:eastAsia="zh-CN"/>
                <w14:ligatures w14:val="none"/>
              </w:rPr>
            </w:pPr>
            <w:r w:rsidR="002518F3">
              <w:rPr>
                <w:rFonts w:ascii="Cambria" w:hAnsi="Cambria" w:eastAsia="Times New Roman" w:cs="Times New Roman"/>
                <w:kern w:val="0"/>
                <w:sz w:val="20"/>
                <w:szCs w:val="20"/>
                <w:lang w:eastAsia="zh-CN"/>
                <w14:ligatures w14:val="none"/>
              </w:rPr>
              <w:t>Sociologie</w:t>
            </w:r>
          </w:p>
        </w:tc>
      </w:tr>
      <w:tr w:rsidRPr="00D51618" w:rsidR="00D51618" w:rsidTr="48E433DB" w14:paraId="621A245D" w14:textId="77777777">
        <w:trPr>
          <w:trHeight w:val="300"/>
        </w:trPr>
        <w:tc>
          <w:tcPr>
            <w:tcW w:w="3403" w:type="dxa"/>
            <w:tcMar/>
            <w:vAlign w:val="center"/>
          </w:tcPr>
          <w:p w:rsidRPr="00D51618" w:rsidR="00D51618" w:rsidP="00D51618" w:rsidRDefault="00D51618" w14:paraId="6ED9A9E8" w14:textId="77777777">
            <w:pPr>
              <w:suppressAutoHyphens/>
              <w:spacing w:after="0" w:line="240" w:lineRule="auto"/>
              <w:ind w:left="34"/>
              <w:rPr>
                <w:rFonts w:ascii="Cambria" w:hAnsi="Cambria" w:eastAsia="Times New Roman" w:cs="Times New Roman"/>
                <w:kern w:val="0"/>
                <w:sz w:val="20"/>
                <w:szCs w:val="20"/>
                <w:vertAlign w:val="superscript"/>
                <w:lang w:eastAsia="zh-CN"/>
                <w14:ligatures w14:val="none"/>
              </w:rPr>
            </w:pPr>
            <w:r w:rsidRPr="00D51618" w:rsidR="00D51618">
              <w:rPr>
                <w:rFonts w:ascii="Cambria" w:hAnsi="Cambria" w:eastAsia="Times New Roman" w:cs="Times New Roman"/>
                <w:kern w:val="0"/>
                <w:sz w:val="20"/>
                <w:szCs w:val="20"/>
                <w:lang w:eastAsia="zh-CN"/>
                <w14:ligatures w14:val="none"/>
              </w:rPr>
              <w:t>1.5.</w:t>
            </w:r>
            <w:r w:rsidRPr="48E433DB" w:rsidR="00D51618">
              <w:rPr>
                <w:rFonts w:ascii="Cambria" w:hAnsi="Cambria" w:eastAsia="Times New Roman" w:cs="Times New Roman"/>
                <w:b w:val="1"/>
                <w:bCs w:val="1"/>
                <w:kern w:val="0"/>
                <w:sz w:val="20"/>
                <w:szCs w:val="20"/>
                <w:lang w:eastAsia="zh-CN"/>
                <w14:ligatures w14:val="none"/>
              </w:rPr>
              <w:t xml:space="preserve"> </w:t>
            </w:r>
            <w:r w:rsidRPr="00D51618" w:rsidR="00D51618">
              <w:rPr>
                <w:rFonts w:ascii="Cambria" w:hAnsi="Cambria" w:eastAsia="Times New Roman" w:cs="Times New Roman"/>
                <w:kern w:val="0"/>
                <w:sz w:val="20"/>
                <w:szCs w:val="20"/>
                <w:lang w:eastAsia="zh-CN"/>
                <w14:ligatures w14:val="none"/>
              </w:rPr>
              <w:t>Ciclul de studii</w:t>
            </w:r>
          </w:p>
        </w:tc>
        <w:tc>
          <w:tcPr>
            <w:tcW w:w="7088" w:type="dxa"/>
            <w:tcMar/>
            <w:vAlign w:val="center"/>
          </w:tcPr>
          <w:p w:rsidRPr="00D51618" w:rsidR="00D70267" w:rsidP="00D51618" w:rsidRDefault="002518F3" w14:paraId="2F581B40" w14:textId="23462EEC">
            <w:pPr>
              <w:keepNext w:val="1"/>
              <w:suppressAutoHyphens/>
              <w:spacing w:after="0" w:line="240" w:lineRule="auto"/>
              <w:ind w:left="90" w:right="-625"/>
              <w:outlineLvl w:val="0"/>
              <w:rPr>
                <w:rFonts w:ascii="Cambria" w:hAnsi="Cambria" w:eastAsia="Times New Roman" w:cs="Times New Roman"/>
                <w:kern w:val="0"/>
                <w:sz w:val="20"/>
                <w:szCs w:val="20"/>
                <w:lang w:eastAsia="zh-CN"/>
                <w14:ligatures w14:val="none"/>
              </w:rPr>
            </w:pPr>
            <w:r w:rsidR="002518F3">
              <w:rPr>
                <w:rFonts w:ascii="Cambria" w:hAnsi="Cambria" w:eastAsia="Times New Roman" w:cs="Times New Roman"/>
                <w:kern w:val="0"/>
                <w:sz w:val="20"/>
                <w:szCs w:val="20"/>
                <w:lang w:eastAsia="zh-CN"/>
                <w14:ligatures w14:val="none"/>
              </w:rPr>
              <w:t>Licență</w:t>
            </w:r>
          </w:p>
        </w:tc>
      </w:tr>
      <w:tr w:rsidRPr="00D51618" w:rsidR="00D51618" w:rsidTr="48E433DB" w14:paraId="656B8906" w14:textId="77777777">
        <w:trPr>
          <w:trHeight w:val="300"/>
        </w:trPr>
        <w:tc>
          <w:tcPr>
            <w:tcW w:w="3403" w:type="dxa"/>
            <w:tcMar/>
            <w:vAlign w:val="center"/>
          </w:tcPr>
          <w:p w:rsidRPr="00D51618" w:rsidR="00D51618" w:rsidP="00D51618" w:rsidRDefault="00D51618" w14:paraId="1FF1F3E1" w14:textId="77777777">
            <w:pPr>
              <w:keepNext w:val="1"/>
              <w:suppressAutoHyphens/>
              <w:spacing w:after="0" w:line="240" w:lineRule="auto"/>
              <w:ind w:left="34"/>
              <w:outlineLvl w:val="1"/>
              <w:rPr>
                <w:rFonts w:ascii="Cambria" w:hAnsi="Cambria" w:eastAsia="Times New Roman" w:cs="Times New Roman"/>
                <w:kern w:val="0"/>
                <w:sz w:val="20"/>
                <w:szCs w:val="20"/>
                <w:lang w:eastAsia="zh-CN"/>
                <w14:ligatures w14:val="none"/>
              </w:rPr>
            </w:pPr>
            <w:r w:rsidRPr="00D51618" w:rsidR="00D51618">
              <w:rPr>
                <w:rFonts w:ascii="Cambria" w:hAnsi="Cambria" w:eastAsia="Times New Roman" w:cs="Times New Roman"/>
                <w:kern w:val="0"/>
                <w:sz w:val="20"/>
                <w:szCs w:val="20"/>
                <w:lang w:eastAsia="zh-CN"/>
                <w14:ligatures w14:val="none"/>
              </w:rPr>
              <w:t>1.6. Programul de studii / Calificarea</w:t>
            </w:r>
          </w:p>
        </w:tc>
        <w:tc>
          <w:tcPr>
            <w:tcW w:w="7088" w:type="dxa"/>
            <w:tcMar/>
            <w:vAlign w:val="center"/>
          </w:tcPr>
          <w:p w:rsidRPr="00D51618" w:rsidR="00D51618" w:rsidP="00D51618" w:rsidRDefault="00F44AE4" w14:paraId="2025CE64" w14:textId="30D0DDB4">
            <w:pPr>
              <w:keepNext w:val="1"/>
              <w:suppressAutoHyphens/>
              <w:spacing w:after="0" w:line="240" w:lineRule="auto"/>
              <w:ind w:left="90" w:right="-625"/>
              <w:outlineLvl w:val="0"/>
              <w:rPr>
                <w:rFonts w:ascii="Cambria" w:hAnsi="Cambria" w:eastAsia="Times New Roman" w:cs="Times New Roman"/>
                <w:kern w:val="0"/>
                <w:sz w:val="20"/>
                <w:szCs w:val="20"/>
                <w:lang w:eastAsia="zh-CN"/>
                <w14:ligatures w14:val="none"/>
              </w:rPr>
            </w:pPr>
            <w:r w:rsidR="00F44AE4">
              <w:rPr>
                <w:rFonts w:ascii="Cambria" w:hAnsi="Cambria" w:eastAsia="Times New Roman" w:cs="Times New Roman"/>
                <w:kern w:val="0"/>
                <w:sz w:val="20"/>
                <w:szCs w:val="20"/>
                <w:lang w:eastAsia="zh-CN"/>
                <w14:ligatures w14:val="none"/>
              </w:rPr>
              <w:t>Resurse Umane</w:t>
            </w:r>
            <w:r w:rsidR="00AE5FC2">
              <w:rPr>
                <w:rFonts w:ascii="Cambria" w:hAnsi="Cambria" w:eastAsia="Times New Roman" w:cs="Times New Roman"/>
                <w:kern w:val="0"/>
                <w:sz w:val="20"/>
                <w:szCs w:val="20"/>
                <w:lang w:eastAsia="zh-CN"/>
                <w14:ligatures w14:val="none"/>
              </w:rPr>
              <w:t xml:space="preserve"> /</w:t>
            </w:r>
            <w:r w:rsidR="003C135D">
              <w:rPr>
                <w:rFonts w:ascii="Cambria" w:hAnsi="Cambria" w:eastAsia="Times New Roman" w:cs="Times New Roman"/>
                <w:kern w:val="0"/>
                <w:sz w:val="20"/>
                <w:szCs w:val="20"/>
                <w:lang w:eastAsia="zh-CN"/>
                <w14:ligatures w14:val="none"/>
              </w:rPr>
              <w:t xml:space="preserve"> Licențiat în Sociologie</w:t>
            </w:r>
          </w:p>
        </w:tc>
      </w:tr>
      <w:tr w:rsidRPr="00D51618" w:rsidR="00D51618" w:rsidTr="48E433DB" w14:paraId="506B4158" w14:textId="77777777">
        <w:trPr>
          <w:trHeight w:val="300"/>
        </w:trPr>
        <w:tc>
          <w:tcPr>
            <w:tcW w:w="3403" w:type="dxa"/>
            <w:tcMar/>
            <w:vAlign w:val="center"/>
          </w:tcPr>
          <w:p w:rsidRPr="00D51618" w:rsidR="00D51618" w:rsidP="00D51618" w:rsidRDefault="00D51618" w14:paraId="69749BF2" w14:textId="77777777">
            <w:pPr>
              <w:keepNext w:val="1"/>
              <w:suppressAutoHyphens/>
              <w:spacing w:after="0" w:line="240" w:lineRule="auto"/>
              <w:ind w:left="34"/>
              <w:outlineLvl w:val="1"/>
              <w:rPr>
                <w:rFonts w:ascii="Cambria" w:hAnsi="Cambria" w:eastAsia="Times New Roman" w:cs="Times New Roman"/>
                <w:kern w:val="0"/>
                <w:sz w:val="20"/>
                <w:szCs w:val="20"/>
                <w:lang w:eastAsia="zh-CN"/>
                <w14:ligatures w14:val="none"/>
              </w:rPr>
            </w:pPr>
            <w:r w:rsidRPr="00D51618" w:rsidR="00D51618">
              <w:rPr>
                <w:rFonts w:ascii="Cambria" w:hAnsi="Cambria" w:eastAsia="Times New Roman" w:cs="Times New Roman"/>
                <w:kern w:val="0"/>
                <w:sz w:val="20"/>
                <w:szCs w:val="20"/>
                <w:lang w:eastAsia="zh-CN"/>
                <w14:ligatures w14:val="none"/>
              </w:rPr>
              <w:t>1.7. Forma de învățământ</w:t>
            </w:r>
          </w:p>
        </w:tc>
        <w:tc>
          <w:tcPr>
            <w:tcW w:w="7088" w:type="dxa"/>
            <w:tcMar/>
            <w:vAlign w:val="center"/>
          </w:tcPr>
          <w:p w:rsidRPr="00D51618" w:rsidR="00D51618" w:rsidP="00D51618" w:rsidRDefault="002518F3" w14:paraId="398F7AEA" w14:textId="605D6FF8">
            <w:pPr>
              <w:keepNext w:val="1"/>
              <w:suppressAutoHyphens/>
              <w:spacing w:after="0" w:line="240" w:lineRule="auto"/>
              <w:ind w:right="-625"/>
              <w:outlineLvl w:val="0"/>
              <w:rPr>
                <w:rFonts w:ascii="Cambria" w:hAnsi="Cambria" w:eastAsia="Times New Roman" w:cs="Times New Roman"/>
                <w:kern w:val="0"/>
                <w:sz w:val="20"/>
                <w:szCs w:val="20"/>
                <w:lang w:eastAsia="zh-CN"/>
                <w14:ligatures w14:val="none"/>
              </w:rPr>
            </w:pPr>
            <w:r w:rsidR="002518F3">
              <w:rPr>
                <w:rFonts w:ascii="Cambria" w:hAnsi="Cambria" w:eastAsia="Times New Roman" w:cs="Times New Roman"/>
                <w:kern w:val="0"/>
                <w:sz w:val="20"/>
                <w:szCs w:val="20"/>
                <w:lang w:eastAsia="zh-CN"/>
                <w14:ligatures w14:val="none"/>
              </w:rPr>
              <w:t xml:space="preserve">  Cu frecvență</w:t>
            </w:r>
          </w:p>
        </w:tc>
      </w:tr>
    </w:tbl>
    <w:p w:rsidRPr="001C2668" w:rsidR="00FC204E" w:rsidP="00886616" w:rsidRDefault="00FC204E" w14:paraId="04115883" w14:textId="77777777">
      <w:pPr>
        <w:spacing w:after="0"/>
        <w:rPr>
          <w:rFonts w:ascii="Cambria" w:hAnsi="Cambria"/>
          <w:b/>
          <w:sz w:val="20"/>
          <w:szCs w:val="20"/>
        </w:rPr>
      </w:pPr>
    </w:p>
    <w:p w:rsidRPr="001C2668" w:rsidR="00366881" w:rsidP="00366881" w:rsidRDefault="00366881" w14:paraId="101334E7" w14:textId="4A46042D">
      <w:pPr>
        <w:spacing w:after="0"/>
        <w:ind w:left="142" w:hanging="567"/>
        <w:rPr>
          <w:rFonts w:ascii="Cambria" w:hAnsi="Cambria"/>
          <w:b/>
          <w:sz w:val="20"/>
          <w:szCs w:val="20"/>
        </w:rPr>
      </w:pPr>
      <w:r>
        <w:rPr>
          <w:rFonts w:ascii="Cambria" w:hAnsi="Cambria"/>
          <w:b/>
          <w:sz w:val="20"/>
          <w:szCs w:val="20"/>
        </w:rPr>
        <w:t>2</w:t>
      </w:r>
      <w:r w:rsidRPr="001C2668">
        <w:rPr>
          <w:rFonts w:ascii="Cambria" w:hAnsi="Cambria"/>
          <w:b/>
          <w:sz w:val="20"/>
          <w:szCs w:val="20"/>
        </w:rPr>
        <w:t xml:space="preserve">. Date despre </w:t>
      </w:r>
      <w:r>
        <w:rPr>
          <w:rFonts w:ascii="Cambria" w:hAnsi="Cambria"/>
          <w:b/>
          <w:sz w:val="20"/>
          <w:szCs w:val="20"/>
        </w:rPr>
        <w:t>disciplină</w:t>
      </w:r>
    </w:p>
    <w:tbl>
      <w:tblPr>
        <w:tblW w:w="0" w:type="auto"/>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68"/>
        <w:gridCol w:w="567"/>
        <w:gridCol w:w="142"/>
        <w:gridCol w:w="850"/>
        <w:gridCol w:w="425"/>
        <w:gridCol w:w="567"/>
        <w:gridCol w:w="1701"/>
        <w:gridCol w:w="567"/>
        <w:gridCol w:w="567"/>
        <w:gridCol w:w="1701"/>
        <w:gridCol w:w="1560"/>
      </w:tblGrid>
      <w:tr w:rsidRPr="00972DAD" w:rsidR="00BF2C1C" w:rsidTr="30D7C36A" w14:paraId="3E2CE595" w14:textId="77777777">
        <w:trPr>
          <w:trHeight w:val="300"/>
        </w:trPr>
        <w:tc>
          <w:tcPr>
            <w:tcW w:w="2577" w:type="dxa"/>
            <w:gridSpan w:val="3"/>
            <w:tcMar/>
            <w:vAlign w:val="center"/>
          </w:tcPr>
          <w:p w:rsidRPr="00972DAD" w:rsidR="008F5E28" w:rsidP="00C60F8E" w:rsidRDefault="008F5E28" w14:paraId="54A19AC7"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2.1. Denumirea disciplinei</w:t>
            </w:r>
          </w:p>
        </w:tc>
        <w:tc>
          <w:tcPr>
            <w:tcW w:w="4677" w:type="dxa"/>
            <w:gridSpan w:val="6"/>
            <w:tcMar/>
            <w:vAlign w:val="center"/>
          </w:tcPr>
          <w:p w:rsidRPr="00C0333B" w:rsidR="008F5E28" w:rsidP="30D7C36A" w:rsidRDefault="00F44AE4" w14:paraId="56BB9F54" w14:textId="1678C3A4">
            <w:pPr>
              <w:pStyle w:val="Default"/>
              <w:rPr>
                <w:rFonts w:ascii="Cambria" w:hAnsi="Cambria" w:eastAsia="Cambria" w:cs="Cambria"/>
                <w:sz w:val="20"/>
                <w:szCs w:val="20"/>
              </w:rPr>
            </w:pPr>
            <w:r w:rsidRPr="30D7C36A" w:rsidR="53EB8BB3">
              <w:rPr>
                <w:rFonts w:ascii="Cambria" w:hAnsi="Cambria" w:eastAsia="Cambria" w:cs="Cambria"/>
                <w:sz w:val="20"/>
                <w:szCs w:val="20"/>
              </w:rPr>
              <w:t>Administrarea resurselor umane</w:t>
            </w:r>
          </w:p>
        </w:tc>
        <w:tc>
          <w:tcPr>
            <w:tcW w:w="1701" w:type="dxa"/>
            <w:tcMar/>
            <w:vAlign w:val="center"/>
          </w:tcPr>
          <w:p w:rsidRPr="00972DAD" w:rsidR="008F5E28" w:rsidP="00C60F8E" w:rsidRDefault="008F5E28" w14:paraId="76DC4DF3"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Codul disciplinei</w:t>
            </w:r>
          </w:p>
        </w:tc>
        <w:tc>
          <w:tcPr>
            <w:tcW w:w="1560" w:type="dxa"/>
            <w:tcMar/>
            <w:vAlign w:val="center"/>
          </w:tcPr>
          <w:p w:rsidRPr="00C0333B" w:rsidR="008F5E28" w:rsidP="30D7C36A" w:rsidRDefault="00C0333B" w14:paraId="7CA76DD1" w14:textId="618388BB">
            <w:pPr>
              <w:pStyle w:val="Default"/>
              <w:rPr>
                <w:rFonts w:ascii="Cambria" w:hAnsi="Cambria" w:eastAsia="Cambria" w:cs="Cambria"/>
                <w:noProof w:val="0"/>
                <w:sz w:val="20"/>
                <w:szCs w:val="20"/>
                <w:lang w:val="ro-RO"/>
              </w:rPr>
            </w:pPr>
            <w:r w:rsidRPr="30D7C36A" w:rsidR="5C2255CE">
              <w:rPr>
                <w:rFonts w:ascii="Cambria" w:hAnsi="Cambria" w:eastAsia="Cambria" w:cs="Cambria"/>
                <w:b w:val="0"/>
                <w:bCs w:val="0"/>
                <w:i w:val="0"/>
                <w:iCs w:val="0"/>
                <w:caps w:val="0"/>
                <w:smallCaps w:val="0"/>
                <w:strike w:val="0"/>
                <w:dstrike w:val="0"/>
                <w:noProof w:val="0"/>
                <w:color w:val="000000" w:themeColor="text1" w:themeTint="FF" w:themeShade="FF"/>
                <w:sz w:val="20"/>
                <w:szCs w:val="20"/>
                <w:u w:val="none"/>
                <w:lang w:val="en-GB"/>
              </w:rPr>
              <w:t>ALR3437</w:t>
            </w:r>
          </w:p>
        </w:tc>
      </w:tr>
      <w:tr w:rsidRPr="00972DAD" w:rsidR="008F5E28" w:rsidTr="30D7C36A" w14:paraId="7729D621" w14:textId="77777777">
        <w:trPr>
          <w:trHeight w:val="300"/>
        </w:trPr>
        <w:tc>
          <w:tcPr>
            <w:tcW w:w="3427" w:type="dxa"/>
            <w:gridSpan w:val="4"/>
            <w:tcMar/>
            <w:vAlign w:val="center"/>
          </w:tcPr>
          <w:p w:rsidRPr="00972DAD" w:rsidR="008F5E28" w:rsidP="00C60F8E" w:rsidRDefault="008F5E28" w14:paraId="5B706C4E" w14:textId="205A55E1">
            <w:pPr>
              <w:suppressAutoHyphens/>
              <w:spacing w:after="0" w:line="240" w:lineRule="auto"/>
              <w:ind w:left="34"/>
              <w:rPr>
                <w:rFonts w:ascii="Cambria" w:hAnsi="Cambria" w:eastAsia="Times New Roman" w:cs="Times New Roman"/>
                <w:sz w:val="20"/>
                <w:lang w:eastAsia="zh-CN"/>
              </w:rPr>
            </w:pPr>
            <w:r>
              <w:rPr>
                <w:rFonts w:ascii="Cambria" w:hAnsi="Cambria" w:eastAsia="Times New Roman" w:cs="Times New Roman"/>
                <w:sz w:val="20"/>
                <w:lang w:eastAsia="zh-CN"/>
              </w:rPr>
              <w:t>2.2. Titularul activităț</w:t>
            </w:r>
            <w:r w:rsidRPr="00972DAD">
              <w:rPr>
                <w:rFonts w:ascii="Cambria" w:hAnsi="Cambria" w:eastAsia="Times New Roman" w:cs="Times New Roman"/>
                <w:sz w:val="20"/>
                <w:lang w:eastAsia="zh-CN"/>
              </w:rPr>
              <w:t xml:space="preserve">ilor de curs </w:t>
            </w:r>
          </w:p>
        </w:tc>
        <w:tc>
          <w:tcPr>
            <w:tcW w:w="7088" w:type="dxa"/>
            <w:gridSpan w:val="7"/>
            <w:tcMar/>
            <w:vAlign w:val="center"/>
          </w:tcPr>
          <w:p w:rsidRPr="00972DAD" w:rsidR="008F5E28" w:rsidP="30D7C36A" w:rsidRDefault="008F5E28" w14:paraId="02F7CAC0" w14:textId="1708895D">
            <w:pPr>
              <w:suppressAutoHyphens/>
              <w:spacing w:after="0" w:line="240" w:lineRule="auto"/>
              <w:rPr>
                <w:rFonts w:ascii="Cambria" w:hAnsi="Cambria" w:eastAsia="Cambria" w:cs="Cambria"/>
                <w:noProof w:val="0"/>
                <w:sz w:val="20"/>
                <w:szCs w:val="20"/>
                <w:lang w:val="ro"/>
              </w:rPr>
            </w:pPr>
            <w:r w:rsidRPr="30D7C36A" w:rsidR="429EB855">
              <w:rPr>
                <w:rFonts w:ascii="Cambria" w:hAnsi="Cambria" w:eastAsia="Cambria" w:cs="Cambria"/>
                <w:noProof w:val="0"/>
                <w:sz w:val="20"/>
                <w:szCs w:val="20"/>
                <w:lang w:val="ro"/>
              </w:rPr>
              <w:t>I</w:t>
            </w:r>
            <w:r w:rsidRPr="30D7C36A" w:rsidR="2D1A3BAF">
              <w:rPr>
                <w:rFonts w:ascii="Cambria" w:hAnsi="Cambria" w:eastAsia="Cambria" w:cs="Cambria"/>
                <w:noProof w:val="0"/>
                <w:sz w:val="20"/>
                <w:szCs w:val="20"/>
                <w:lang w:val="ro"/>
              </w:rPr>
              <w:t xml:space="preserve">nvitat recurent </w:t>
            </w:r>
            <w:r w:rsidRPr="30D7C36A" w:rsidR="542A212B">
              <w:rPr>
                <w:rFonts w:ascii="Cambria" w:hAnsi="Cambria" w:eastAsia="Cambria" w:cs="Cambria"/>
                <w:noProof w:val="0"/>
                <w:sz w:val="20"/>
                <w:szCs w:val="20"/>
                <w:lang w:val="ro"/>
              </w:rPr>
              <w:t>Noela Fozocos, Luciana Paraschiv, Brigitta Antal</w:t>
            </w:r>
          </w:p>
        </w:tc>
      </w:tr>
      <w:tr w:rsidRPr="00972DAD" w:rsidR="008F5E28" w:rsidTr="30D7C36A" w14:paraId="6941DE1C" w14:textId="77777777">
        <w:trPr>
          <w:trHeight w:val="300"/>
        </w:trPr>
        <w:tc>
          <w:tcPr>
            <w:tcW w:w="3427" w:type="dxa"/>
            <w:gridSpan w:val="4"/>
            <w:tcBorders>
              <w:bottom w:val="single" w:color="auto" w:sz="4" w:space="0"/>
            </w:tcBorders>
            <w:tcMar/>
            <w:vAlign w:val="center"/>
          </w:tcPr>
          <w:p w:rsidRPr="00972DAD" w:rsidR="00BD3CB2" w:rsidP="00BD3CB2" w:rsidRDefault="008F5E28" w14:paraId="1B089A8B" w14:textId="62EE2093">
            <w:pPr>
              <w:suppressAutoHyphens/>
              <w:spacing w:after="0" w:line="240" w:lineRule="auto"/>
              <w:ind w:left="34"/>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2.3. Titularul </w:t>
            </w:r>
            <w:r w:rsidRPr="00972DAD" w:rsidR="00273287">
              <w:rPr>
                <w:rFonts w:ascii="Cambria" w:hAnsi="Cambria" w:eastAsia="Times New Roman" w:cs="Times New Roman"/>
                <w:sz w:val="20"/>
                <w:lang w:eastAsia="zh-CN"/>
              </w:rPr>
              <w:t>activităților</w:t>
            </w:r>
            <w:r w:rsidRPr="00972DAD">
              <w:rPr>
                <w:rFonts w:ascii="Cambria" w:hAnsi="Cambria" w:eastAsia="Times New Roman" w:cs="Times New Roman"/>
                <w:sz w:val="20"/>
                <w:lang w:eastAsia="zh-CN"/>
              </w:rPr>
              <w:t xml:space="preserve"> de seminar </w:t>
            </w:r>
          </w:p>
        </w:tc>
        <w:tc>
          <w:tcPr>
            <w:tcW w:w="7088" w:type="dxa"/>
            <w:gridSpan w:val="7"/>
            <w:tcBorders>
              <w:bottom w:val="single" w:color="auto" w:sz="4" w:space="0"/>
            </w:tcBorders>
            <w:tcMar/>
            <w:vAlign w:val="center"/>
          </w:tcPr>
          <w:p w:rsidRPr="00972DAD" w:rsidR="008F5E28" w:rsidP="00C60F8E" w:rsidRDefault="008F5E28" w14:paraId="341D75ED" w14:textId="77777777">
            <w:pPr>
              <w:suppressAutoHyphens/>
              <w:spacing w:after="0" w:line="240" w:lineRule="auto"/>
              <w:rPr>
                <w:rFonts w:ascii="Cambria" w:hAnsi="Cambria" w:eastAsia="Times New Roman" w:cs="Times New Roman"/>
                <w:sz w:val="20"/>
                <w:lang w:eastAsia="zh-CN"/>
              </w:rPr>
            </w:pPr>
          </w:p>
        </w:tc>
      </w:tr>
      <w:tr w:rsidRPr="00CB7D36" w:rsidR="007566DE" w:rsidTr="30D7C36A" w14:paraId="5663EAF6" w14:textId="77777777">
        <w:trPr>
          <w:trHeight w:val="300"/>
        </w:trPr>
        <w:tc>
          <w:tcPr>
            <w:tcW w:w="1868"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1EF2D049" w14:textId="77777777">
            <w:pPr>
              <w:suppressAutoHyphens/>
              <w:spacing w:after="0" w:line="240" w:lineRule="auto"/>
              <w:ind w:left="34"/>
              <w:rPr>
                <w:rFonts w:ascii="Cambria" w:hAnsi="Cambria" w:eastAsia="Times New Roman" w:cs="Times New Roman"/>
                <w:sz w:val="20"/>
                <w:lang w:eastAsia="zh-CN"/>
              </w:rPr>
            </w:pPr>
            <w:r w:rsidRPr="00AE5FC2">
              <w:rPr>
                <w:rFonts w:ascii="Cambria" w:hAnsi="Cambria" w:eastAsia="Times New Roman" w:cs="Times New Roman"/>
                <w:sz w:val="20"/>
                <w:lang w:eastAsia="zh-CN"/>
              </w:rPr>
              <w:t>2.4. Anul de studiu</w:t>
            </w:r>
          </w:p>
        </w:tc>
        <w:tc>
          <w:tcPr>
            <w:tcW w:w="567" w:type="dxa"/>
            <w:tcBorders>
              <w:top w:val="single" w:color="auto" w:sz="4" w:space="0"/>
              <w:left w:val="single" w:color="auto" w:sz="4" w:space="0"/>
              <w:bottom w:val="single" w:color="auto" w:sz="4" w:space="0"/>
              <w:right w:val="single" w:color="auto" w:sz="4" w:space="0"/>
            </w:tcBorders>
            <w:tcMar/>
            <w:vAlign w:val="center"/>
          </w:tcPr>
          <w:p w:rsidRPr="00AE5FC2" w:rsidR="006016CF" w:rsidP="48E433DB" w:rsidRDefault="003C135D" w14:paraId="642D3A83" w14:textId="2155E395">
            <w:pPr>
              <w:suppressAutoHyphens/>
              <w:spacing w:after="0" w:line="240" w:lineRule="auto"/>
              <w:jc w:val="center"/>
              <w:rPr>
                <w:rFonts w:ascii="Cambria" w:hAnsi="Cambria" w:eastAsia="Times New Roman" w:cs="Times New Roman"/>
                <w:sz w:val="20"/>
                <w:szCs w:val="20"/>
                <w:lang w:eastAsia="zh-CN"/>
              </w:rPr>
            </w:pPr>
            <w:r w:rsidRPr="48E433DB" w:rsidR="003C135D">
              <w:rPr>
                <w:rFonts w:ascii="Cambria" w:hAnsi="Cambria" w:eastAsia="Times New Roman" w:cs="Times New Roman"/>
                <w:sz w:val="20"/>
                <w:szCs w:val="20"/>
                <w:lang w:eastAsia="zh-CN"/>
              </w:rPr>
              <w:t>I</w:t>
            </w:r>
            <w:r w:rsidRPr="48E433DB" w:rsidR="00C1453F">
              <w:rPr>
                <w:rFonts w:ascii="Cambria" w:hAnsi="Cambria" w:eastAsia="Times New Roman" w:cs="Times New Roman"/>
                <w:sz w:val="20"/>
                <w:szCs w:val="20"/>
                <w:lang w:eastAsia="zh-CN"/>
              </w:rPr>
              <w:t>I</w:t>
            </w:r>
          </w:p>
        </w:tc>
        <w:tc>
          <w:tcPr>
            <w:tcW w:w="1417" w:type="dxa"/>
            <w:gridSpan w:val="3"/>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362AA40F" w14:textId="77777777">
            <w:pPr>
              <w:suppressAutoHyphens/>
              <w:spacing w:after="0" w:line="240" w:lineRule="auto"/>
              <w:ind w:right="-203"/>
              <w:rPr>
                <w:rFonts w:ascii="Cambria" w:hAnsi="Cambria" w:eastAsia="Times New Roman" w:cs="Times New Roman"/>
                <w:sz w:val="20"/>
                <w:lang w:eastAsia="zh-CN"/>
              </w:rPr>
            </w:pPr>
            <w:r w:rsidRPr="00AE5FC2">
              <w:rPr>
                <w:rFonts w:ascii="Cambria" w:hAnsi="Cambria" w:eastAsia="Times New Roman" w:cs="Times New Roman"/>
                <w:sz w:val="20"/>
                <w:lang w:eastAsia="zh-CN"/>
              </w:rPr>
              <w:t>2.5. Semestrul</w:t>
            </w:r>
          </w:p>
        </w:tc>
        <w:tc>
          <w:tcPr>
            <w:tcW w:w="567" w:type="dxa"/>
            <w:tcBorders>
              <w:top w:val="single" w:color="auto" w:sz="4" w:space="0"/>
              <w:left w:val="single" w:color="auto" w:sz="4" w:space="0"/>
              <w:bottom w:val="single" w:color="auto" w:sz="4" w:space="0"/>
              <w:right w:val="single" w:color="auto" w:sz="4" w:space="0"/>
            </w:tcBorders>
            <w:tcMar/>
            <w:vAlign w:val="center"/>
          </w:tcPr>
          <w:p w:rsidRPr="00AE5FC2" w:rsidR="006016CF" w:rsidP="48E433DB" w:rsidRDefault="003F4D1E" w14:paraId="1CE49F94" w14:textId="316633C6">
            <w:pPr>
              <w:suppressAutoHyphens/>
              <w:spacing w:after="0" w:line="240" w:lineRule="auto"/>
              <w:jc w:val="center"/>
              <w:rPr>
                <w:rFonts w:ascii="Cambria" w:hAnsi="Cambria" w:eastAsia="Times New Roman" w:cs="Times New Roman"/>
                <w:sz w:val="20"/>
                <w:szCs w:val="20"/>
                <w:lang w:eastAsia="zh-CN"/>
              </w:rPr>
            </w:pPr>
            <w:r w:rsidRPr="48E433DB" w:rsidR="27882A63">
              <w:rPr>
                <w:rFonts w:ascii="Cambria" w:hAnsi="Cambria" w:eastAsia="Times New Roman" w:cs="Times New Roman"/>
                <w:sz w:val="20"/>
                <w:szCs w:val="20"/>
                <w:lang w:eastAsia="zh-CN"/>
              </w:rPr>
              <w:t>3</w:t>
            </w:r>
          </w:p>
        </w:tc>
        <w:tc>
          <w:tcPr>
            <w:tcW w:w="1701"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09CAB93A" w14:textId="77777777">
            <w:pPr>
              <w:suppressAutoHyphens/>
              <w:spacing w:after="0" w:line="240" w:lineRule="auto"/>
              <w:ind w:right="-288"/>
              <w:rPr>
                <w:rFonts w:ascii="Cambria" w:hAnsi="Cambria" w:eastAsia="Times New Roman" w:cs="Times New Roman"/>
                <w:sz w:val="20"/>
                <w:lang w:eastAsia="zh-CN"/>
              </w:rPr>
            </w:pPr>
            <w:r w:rsidRPr="00AE5FC2">
              <w:rPr>
                <w:rFonts w:ascii="Cambria" w:hAnsi="Cambria" w:eastAsia="Times New Roman" w:cs="Times New Roman"/>
                <w:sz w:val="20"/>
                <w:lang w:eastAsia="zh-CN"/>
              </w:rPr>
              <w:t xml:space="preserve">2.6. Tipul </w:t>
            </w:r>
          </w:p>
          <w:p w:rsidRPr="00AE5FC2" w:rsidR="006016CF" w:rsidP="00C60F8E" w:rsidRDefault="006016CF" w14:paraId="41308BFC" w14:textId="77777777">
            <w:pPr>
              <w:suppressAutoHyphens/>
              <w:spacing w:after="0" w:line="240" w:lineRule="auto"/>
              <w:ind w:right="-288"/>
              <w:rPr>
                <w:rFonts w:ascii="Cambria" w:hAnsi="Cambria" w:eastAsia="Times New Roman" w:cs="Times New Roman"/>
                <w:sz w:val="20"/>
                <w:lang w:eastAsia="zh-CN"/>
              </w:rPr>
            </w:pPr>
            <w:r w:rsidRPr="00AE5FC2">
              <w:rPr>
                <w:rFonts w:ascii="Cambria" w:hAnsi="Cambria" w:eastAsia="Times New Roman" w:cs="Times New Roman"/>
                <w:sz w:val="20"/>
                <w:lang w:eastAsia="zh-CN"/>
              </w:rPr>
              <w:t>de evaluare</w:t>
            </w:r>
          </w:p>
        </w:tc>
        <w:tc>
          <w:tcPr>
            <w:tcW w:w="567"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7E7718F0" w14:textId="147C400B">
            <w:pPr>
              <w:suppressAutoHyphens/>
              <w:spacing w:after="0" w:line="240" w:lineRule="auto"/>
              <w:jc w:val="center"/>
              <w:rPr>
                <w:rFonts w:ascii="Cambria" w:hAnsi="Cambria" w:eastAsia="Times New Roman" w:cs="Times New Roman"/>
                <w:sz w:val="20"/>
                <w:lang w:eastAsia="zh-CN"/>
              </w:rPr>
            </w:pPr>
            <w:r w:rsidRPr="00AE5FC2">
              <w:rPr>
                <w:rFonts w:ascii="Cambria" w:hAnsi="Cambria" w:eastAsia="Times New Roman" w:cs="Times New Roman"/>
                <w:sz w:val="20"/>
                <w:lang w:eastAsia="zh-CN"/>
              </w:rPr>
              <w:t>E</w:t>
            </w:r>
          </w:p>
        </w:tc>
        <w:tc>
          <w:tcPr>
            <w:tcW w:w="2268" w:type="dxa"/>
            <w:gridSpan w:val="2"/>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3A049996" w14:textId="77777777">
            <w:pPr>
              <w:suppressAutoHyphens/>
              <w:spacing w:after="0" w:line="240" w:lineRule="auto"/>
              <w:rPr>
                <w:rFonts w:ascii="Cambria" w:hAnsi="Cambria" w:eastAsia="Times New Roman" w:cs="Times New Roman"/>
                <w:sz w:val="20"/>
                <w:vertAlign w:val="superscript"/>
                <w:lang w:eastAsia="zh-CN"/>
              </w:rPr>
            </w:pPr>
            <w:r w:rsidRPr="00AE5FC2">
              <w:rPr>
                <w:rFonts w:ascii="Cambria" w:hAnsi="Cambria" w:eastAsia="Times New Roman" w:cs="Times New Roman"/>
                <w:sz w:val="20"/>
                <w:lang w:eastAsia="zh-CN"/>
              </w:rPr>
              <w:t>2.7. Regimul disciplinei</w:t>
            </w:r>
          </w:p>
        </w:tc>
        <w:tc>
          <w:tcPr>
            <w:tcW w:w="1560" w:type="dxa"/>
            <w:tcBorders>
              <w:top w:val="single" w:color="auto" w:sz="4" w:space="0"/>
              <w:left w:val="single" w:color="auto" w:sz="4" w:space="0"/>
              <w:right w:val="single" w:color="auto" w:sz="4" w:space="0"/>
            </w:tcBorders>
            <w:tcMar/>
            <w:vAlign w:val="center"/>
          </w:tcPr>
          <w:p w:rsidRPr="00CB7D36" w:rsidR="006016CF" w:rsidP="00C60F8E" w:rsidRDefault="00E54B8B" w14:paraId="20F79D8D" w14:textId="2C9E11CE">
            <w:pPr>
              <w:suppressAutoHyphens/>
              <w:spacing w:after="0" w:line="240" w:lineRule="auto"/>
              <w:rPr>
                <w:rFonts w:ascii="Cambria" w:hAnsi="Cambria" w:eastAsia="Times New Roman" w:cs="Times New Roman"/>
                <w:sz w:val="18"/>
                <w:lang w:eastAsia="zh-CN"/>
              </w:rPr>
            </w:pPr>
            <w:r>
              <w:rPr>
                <w:rFonts w:ascii="Cambria" w:hAnsi="Cambria" w:eastAsia="Times New Roman" w:cs="Times New Roman"/>
                <w:sz w:val="18"/>
                <w:lang w:eastAsia="zh-CN"/>
              </w:rPr>
              <w:t>D</w:t>
            </w:r>
            <w:r w:rsidR="006E7114">
              <w:rPr>
                <w:rFonts w:ascii="Cambria" w:hAnsi="Cambria" w:eastAsia="Times New Roman" w:cs="Times New Roman"/>
                <w:sz w:val="18"/>
                <w:lang w:eastAsia="zh-CN"/>
              </w:rPr>
              <w:t>S</w:t>
            </w:r>
            <w:r>
              <w:rPr>
                <w:rFonts w:ascii="Cambria" w:hAnsi="Cambria" w:eastAsia="Times New Roman" w:cs="Times New Roman"/>
                <w:sz w:val="18"/>
                <w:lang w:eastAsia="zh-CN"/>
              </w:rPr>
              <w:t>/</w:t>
            </w:r>
            <w:r w:rsidR="00E815AB">
              <w:rPr>
                <w:rFonts w:ascii="Cambria" w:hAnsi="Cambria" w:eastAsia="Times New Roman" w:cs="Times New Roman"/>
                <w:sz w:val="18"/>
                <w:lang w:eastAsia="zh-CN"/>
              </w:rPr>
              <w:t>OP</w:t>
            </w:r>
          </w:p>
        </w:tc>
      </w:tr>
    </w:tbl>
    <w:p w:rsidR="00586682" w:rsidP="00E463DB" w:rsidRDefault="00586682" w14:paraId="6E504759" w14:textId="77777777">
      <w:pPr>
        <w:suppressAutoHyphens/>
        <w:spacing w:after="0"/>
        <w:ind w:right="-765" w:firstLine="720"/>
        <w:rPr>
          <w:rFonts w:ascii="Cambria" w:hAnsi="Cambria"/>
          <w:sz w:val="20"/>
          <w:szCs w:val="20"/>
        </w:rPr>
      </w:pPr>
    </w:p>
    <w:p w:rsidR="00586682" w:rsidP="00586682" w:rsidRDefault="00586682" w14:paraId="59DB4156" w14:textId="13458D74">
      <w:pPr>
        <w:suppressAutoHyphens/>
        <w:spacing w:after="0" w:line="240" w:lineRule="auto"/>
        <w:ind w:right="-766" w:hanging="426"/>
        <w:rPr>
          <w:rFonts w:ascii="Cambria" w:hAnsi="Cambria" w:eastAsia="Times New Roman" w:cs="Times New Roman"/>
          <w:sz w:val="20"/>
          <w:lang w:eastAsia="zh-CN"/>
        </w:rPr>
      </w:pPr>
      <w:r w:rsidRPr="00972DAD">
        <w:rPr>
          <w:rFonts w:ascii="Cambria" w:hAnsi="Cambria" w:eastAsia="Times New Roman" w:cs="Times New Roman"/>
          <w:b/>
          <w:sz w:val="20"/>
          <w:lang w:eastAsia="zh-CN"/>
        </w:rPr>
        <w:t xml:space="preserve">3. Timpul total estimat </w:t>
      </w:r>
      <w:r>
        <w:rPr>
          <w:rFonts w:ascii="Cambria" w:hAnsi="Cambria" w:eastAsia="Times New Roman" w:cs="Times New Roman"/>
          <w:sz w:val="20"/>
          <w:lang w:eastAsia="zh-CN"/>
        </w:rPr>
        <w:t>(ore pe semestru al activităț</w:t>
      </w:r>
      <w:r w:rsidRPr="00972DAD">
        <w:rPr>
          <w:rFonts w:ascii="Cambria" w:hAnsi="Cambria" w:eastAsia="Times New Roman" w:cs="Times New Roman"/>
          <w:sz w:val="20"/>
          <w:lang w:eastAsia="zh-CN"/>
        </w:rPr>
        <w:t>ilor didactice)</w:t>
      </w:r>
    </w:p>
    <w:tbl>
      <w:tblPr>
        <w:tblpPr w:leftFromText="180" w:rightFromText="180" w:vertAnchor="text" w:tblpX="-408"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539"/>
        <w:gridCol w:w="851"/>
        <w:gridCol w:w="1842"/>
        <w:gridCol w:w="284"/>
        <w:gridCol w:w="425"/>
        <w:gridCol w:w="2977"/>
        <w:gridCol w:w="567"/>
      </w:tblGrid>
      <w:tr w:rsidRPr="00972DAD" w:rsidR="002D19B2" w:rsidTr="30D7C36A" w14:paraId="4BEA5162" w14:textId="77777777">
        <w:trPr>
          <w:trHeight w:val="300"/>
        </w:trPr>
        <w:tc>
          <w:tcPr>
            <w:tcW w:w="3539" w:type="dxa"/>
            <w:tcBorders>
              <w:bottom w:val="single" w:color="auto" w:sz="4" w:space="0"/>
            </w:tcBorders>
            <w:tcMar/>
            <w:vAlign w:val="center"/>
          </w:tcPr>
          <w:p w:rsidRPr="00972DAD" w:rsidR="002D19B2" w:rsidP="00C60F8E" w:rsidRDefault="002D19B2" w14:paraId="4ED6BC3C" w14:textId="6CEC6CBF">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3.1. Număr de ore </w:t>
            </w:r>
            <w:r>
              <w:rPr>
                <w:rFonts w:ascii="Cambria" w:hAnsi="Cambria" w:eastAsia="Times New Roman" w:cs="Times New Roman"/>
                <w:sz w:val="20"/>
                <w:lang w:eastAsia="zh-CN"/>
              </w:rPr>
              <w:t xml:space="preserve">pe săptămână </w:t>
            </w:r>
          </w:p>
        </w:tc>
        <w:tc>
          <w:tcPr>
            <w:tcW w:w="851" w:type="dxa"/>
            <w:tcBorders>
              <w:bottom w:val="single" w:color="auto" w:sz="4" w:space="0"/>
            </w:tcBorders>
            <w:tcMar/>
            <w:vAlign w:val="center"/>
          </w:tcPr>
          <w:p w:rsidRPr="00972DAD" w:rsidR="002D19B2" w:rsidP="00C60F8E" w:rsidRDefault="00E815AB" w14:paraId="1F001A6C" w14:textId="48387E35">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2</w:t>
            </w:r>
          </w:p>
        </w:tc>
        <w:tc>
          <w:tcPr>
            <w:tcW w:w="1842" w:type="dxa"/>
            <w:tcBorders>
              <w:bottom w:val="single" w:color="auto" w:sz="4" w:space="0"/>
            </w:tcBorders>
            <w:tcMar/>
            <w:vAlign w:val="center"/>
          </w:tcPr>
          <w:p w:rsidRPr="00972DAD" w:rsidR="002D19B2" w:rsidP="00C60F8E" w:rsidRDefault="002D19B2" w14:paraId="620265CB"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din care: 3.2. curs</w:t>
            </w:r>
          </w:p>
        </w:tc>
        <w:tc>
          <w:tcPr>
            <w:tcW w:w="709" w:type="dxa"/>
            <w:gridSpan w:val="2"/>
            <w:tcBorders>
              <w:bottom w:val="single" w:color="auto" w:sz="4" w:space="0"/>
            </w:tcBorders>
            <w:tcMar/>
            <w:vAlign w:val="center"/>
          </w:tcPr>
          <w:p w:rsidRPr="00972DAD" w:rsidR="002D19B2" w:rsidP="00C60F8E" w:rsidRDefault="00C0333B" w14:paraId="1107FE4E" w14:textId="2D495A0D">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2</w:t>
            </w:r>
          </w:p>
        </w:tc>
        <w:tc>
          <w:tcPr>
            <w:tcW w:w="2977" w:type="dxa"/>
            <w:tcBorders>
              <w:bottom w:val="single" w:color="auto" w:sz="4" w:space="0"/>
            </w:tcBorders>
            <w:tcMar/>
            <w:vAlign w:val="center"/>
          </w:tcPr>
          <w:p w:rsidRPr="00972DAD" w:rsidR="002D19B2" w:rsidP="00C60F8E" w:rsidRDefault="002D19B2" w14:paraId="7D508169"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3.3. seminar/ laborator/ proiect</w:t>
            </w:r>
          </w:p>
        </w:tc>
        <w:tc>
          <w:tcPr>
            <w:tcW w:w="567" w:type="dxa"/>
            <w:tcBorders>
              <w:bottom w:val="single" w:color="auto" w:sz="4" w:space="0"/>
            </w:tcBorders>
            <w:tcMar/>
            <w:vAlign w:val="center"/>
          </w:tcPr>
          <w:p w:rsidRPr="00972DAD" w:rsidR="002D19B2" w:rsidP="00C60F8E" w:rsidRDefault="002D19B2" w14:paraId="1481A02B" w14:textId="3A4EA087">
            <w:pPr>
              <w:suppressAutoHyphens/>
              <w:spacing w:after="0" w:line="240" w:lineRule="auto"/>
              <w:jc w:val="center"/>
              <w:rPr>
                <w:rFonts w:ascii="Cambria" w:hAnsi="Cambria" w:eastAsia="Times New Roman" w:cs="Times New Roman"/>
                <w:b/>
                <w:sz w:val="20"/>
                <w:lang w:eastAsia="zh-CN"/>
              </w:rPr>
            </w:pPr>
          </w:p>
        </w:tc>
      </w:tr>
      <w:tr w:rsidRPr="00972DAD" w:rsidR="004E578B" w:rsidTr="30D7C36A" w14:paraId="4ED618CB" w14:textId="77777777">
        <w:trPr>
          <w:trHeight w:val="300"/>
        </w:trPr>
        <w:tc>
          <w:tcPr>
            <w:tcW w:w="3539" w:type="dxa"/>
            <w:tcMar/>
            <w:vAlign w:val="center"/>
          </w:tcPr>
          <w:p w:rsidRPr="00972DAD" w:rsidR="004E578B" w:rsidP="00C60F8E" w:rsidRDefault="004E578B" w14:paraId="77410C8B" w14:textId="12A6C308">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3.4. Total ore </w:t>
            </w:r>
            <w:r>
              <w:rPr>
                <w:rFonts w:ascii="Cambria" w:hAnsi="Cambria" w:eastAsia="Times New Roman" w:cs="Times New Roman"/>
                <w:sz w:val="20"/>
                <w:lang w:eastAsia="zh-CN"/>
              </w:rPr>
              <w:t>din planul de învățământ</w:t>
            </w:r>
          </w:p>
        </w:tc>
        <w:tc>
          <w:tcPr>
            <w:tcW w:w="851" w:type="dxa"/>
            <w:tcMar/>
            <w:vAlign w:val="center"/>
          </w:tcPr>
          <w:p w:rsidRPr="00972DAD" w:rsidR="004E578B" w:rsidP="00C60F8E" w:rsidRDefault="00E815AB" w14:paraId="158B1893" w14:textId="42D9A39C">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28</w:t>
            </w:r>
          </w:p>
        </w:tc>
        <w:tc>
          <w:tcPr>
            <w:tcW w:w="1842" w:type="dxa"/>
            <w:tcMar/>
            <w:vAlign w:val="center"/>
          </w:tcPr>
          <w:p w:rsidRPr="00972DAD" w:rsidR="004E578B" w:rsidP="001A4A04" w:rsidRDefault="004E578B" w14:paraId="23109F7F" w14:textId="70E2DA93">
            <w:pPr>
              <w:suppressAutoHyphens/>
              <w:spacing w:after="0" w:line="240" w:lineRule="auto"/>
              <w:rPr>
                <w:rFonts w:ascii="Cambria" w:hAnsi="Cambria" w:eastAsia="Times New Roman" w:cs="Times New Roman"/>
                <w:color w:val="FF0000"/>
                <w:sz w:val="20"/>
                <w:lang w:eastAsia="zh-CN"/>
              </w:rPr>
            </w:pPr>
            <w:r w:rsidRPr="00972DAD">
              <w:rPr>
                <w:rFonts w:ascii="Cambria" w:hAnsi="Cambria" w:eastAsia="Times New Roman" w:cs="Times New Roman"/>
                <w:bCs/>
                <w:sz w:val="20"/>
                <w:lang w:eastAsia="zh-CN"/>
              </w:rPr>
              <w:t>din care: 3.5.</w:t>
            </w:r>
            <w:r w:rsidRPr="00972DAD">
              <w:rPr>
                <w:rFonts w:ascii="Cambria" w:hAnsi="Cambria" w:eastAsia="Times New Roman" w:cs="Times New Roman"/>
                <w:b/>
                <w:sz w:val="20"/>
                <w:lang w:eastAsia="zh-CN"/>
              </w:rPr>
              <w:t xml:space="preserve"> </w:t>
            </w:r>
            <w:r>
              <w:rPr>
                <w:rFonts w:ascii="Cambria" w:hAnsi="Cambria" w:eastAsia="Times New Roman" w:cs="Times New Roman"/>
                <w:sz w:val="20"/>
                <w:lang w:eastAsia="zh-CN"/>
              </w:rPr>
              <w:t>curs</w:t>
            </w:r>
            <w:r w:rsidRPr="00972DAD">
              <w:rPr>
                <w:rFonts w:ascii="Cambria" w:hAnsi="Cambria" w:eastAsia="Times New Roman" w:cs="Times New Roman"/>
                <w:color w:val="FF0000"/>
                <w:sz w:val="20"/>
                <w:lang w:eastAsia="zh-CN"/>
              </w:rPr>
              <w:t xml:space="preserve"> </w:t>
            </w:r>
          </w:p>
        </w:tc>
        <w:tc>
          <w:tcPr>
            <w:tcW w:w="709" w:type="dxa"/>
            <w:gridSpan w:val="2"/>
            <w:tcMar/>
            <w:vAlign w:val="center"/>
          </w:tcPr>
          <w:p w:rsidRPr="00972DAD" w:rsidR="004E578B" w:rsidP="00E815AB" w:rsidRDefault="00C0333B" w14:paraId="4FC38FB2" w14:textId="6B8DCE9F">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28</w:t>
            </w:r>
          </w:p>
        </w:tc>
        <w:tc>
          <w:tcPr>
            <w:tcW w:w="2977" w:type="dxa"/>
            <w:tcMar/>
            <w:vAlign w:val="center"/>
          </w:tcPr>
          <w:p w:rsidRPr="00453436" w:rsidR="004E578B" w:rsidP="00453436" w:rsidRDefault="004E578B" w14:paraId="283FA802" w14:textId="7C8F0755">
            <w:pPr>
              <w:suppressAutoHyphens/>
              <w:spacing w:after="0" w:line="240" w:lineRule="auto"/>
              <w:rPr>
                <w:rFonts w:ascii="Cambria" w:hAnsi="Cambria" w:eastAsia="Times New Roman" w:cs="Times New Roman"/>
                <w:bCs/>
                <w:sz w:val="20"/>
                <w:lang w:eastAsia="zh-CN"/>
              </w:rPr>
            </w:pPr>
            <w:r w:rsidRPr="00443956">
              <w:rPr>
                <w:rFonts w:ascii="Cambria" w:hAnsi="Cambria" w:eastAsia="Times New Roman" w:cs="Times New Roman"/>
                <w:bCs/>
                <w:sz w:val="20"/>
                <w:lang w:eastAsia="zh-CN"/>
              </w:rPr>
              <w:t>3.6 seminar/laborator</w:t>
            </w:r>
          </w:p>
        </w:tc>
        <w:tc>
          <w:tcPr>
            <w:tcW w:w="567" w:type="dxa"/>
            <w:tcMar/>
            <w:vAlign w:val="center"/>
          </w:tcPr>
          <w:p w:rsidRPr="00972DAD" w:rsidR="004E578B" w:rsidP="00C60F8E" w:rsidRDefault="004E578B" w14:paraId="2D1D0F06" w14:textId="14346632">
            <w:pPr>
              <w:keepNext/>
              <w:suppressAutoHyphens/>
              <w:spacing w:after="0" w:line="240" w:lineRule="auto"/>
              <w:jc w:val="center"/>
              <w:outlineLvl w:val="1"/>
              <w:rPr>
                <w:rFonts w:ascii="Cambria" w:hAnsi="Cambria" w:eastAsia="Times New Roman" w:cs="Times New Roman"/>
                <w:b/>
                <w:sz w:val="20"/>
                <w:lang w:eastAsia="zh-CN"/>
              </w:rPr>
            </w:pPr>
          </w:p>
        </w:tc>
      </w:tr>
      <w:tr w:rsidRPr="00972DAD" w:rsidR="00117B5A" w:rsidTr="30D7C36A" w14:paraId="76F485A1" w14:textId="77777777">
        <w:trPr>
          <w:trHeight w:val="300"/>
        </w:trPr>
        <w:tc>
          <w:tcPr>
            <w:tcW w:w="9918" w:type="dxa"/>
            <w:gridSpan w:val="6"/>
            <w:tcMar/>
            <w:vAlign w:val="center"/>
          </w:tcPr>
          <w:p w:rsidRPr="00972DAD" w:rsidR="00117B5A" w:rsidP="00C60F8E" w:rsidRDefault="00117B5A" w14:paraId="45238711" w14:textId="5C4C8EE8">
            <w:pPr>
              <w:keepNext/>
              <w:suppressAutoHyphens/>
              <w:spacing w:after="0" w:line="240" w:lineRule="auto"/>
              <w:outlineLvl w:val="1"/>
              <w:rPr>
                <w:rFonts w:ascii="Cambria" w:hAnsi="Cambria" w:eastAsia="Times New Roman" w:cs="Times New Roman"/>
                <w:b/>
                <w:sz w:val="20"/>
                <w:lang w:eastAsia="zh-CN"/>
              </w:rPr>
            </w:pPr>
            <w:r>
              <w:rPr>
                <w:rFonts w:ascii="Cambria" w:hAnsi="Cambria" w:eastAsia="Times New Roman" w:cs="Times New Roman"/>
                <w:b/>
                <w:sz w:val="20"/>
                <w:lang w:eastAsia="zh-CN"/>
              </w:rPr>
              <w:t>Distribuț</w:t>
            </w:r>
            <w:r w:rsidRPr="00972DAD">
              <w:rPr>
                <w:rFonts w:ascii="Cambria" w:hAnsi="Cambria" w:eastAsia="Times New Roman" w:cs="Times New Roman"/>
                <w:b/>
                <w:sz w:val="20"/>
                <w:lang w:eastAsia="zh-CN"/>
              </w:rPr>
              <w:t>ia fondului de timp pentru studiul individual (SI) și activități de autoinstruire (AI)</w:t>
            </w:r>
          </w:p>
        </w:tc>
        <w:tc>
          <w:tcPr>
            <w:tcW w:w="567" w:type="dxa"/>
            <w:tcMar/>
            <w:vAlign w:val="center"/>
          </w:tcPr>
          <w:p w:rsidRPr="00972DAD" w:rsidR="00117B5A" w:rsidP="00C60F8E" w:rsidRDefault="00117B5A" w14:paraId="7F017BBA" w14:textId="77777777">
            <w:pPr>
              <w:keepNext/>
              <w:suppressAutoHyphens/>
              <w:spacing w:after="0" w:line="240" w:lineRule="auto"/>
              <w:jc w:val="center"/>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ore</w:t>
            </w:r>
          </w:p>
        </w:tc>
      </w:tr>
      <w:tr w:rsidRPr="00972DAD" w:rsidR="00117B5A" w:rsidTr="30D7C36A" w14:paraId="099BC67F" w14:textId="77777777">
        <w:trPr>
          <w:trHeight w:val="300"/>
        </w:trPr>
        <w:tc>
          <w:tcPr>
            <w:tcW w:w="9918" w:type="dxa"/>
            <w:gridSpan w:val="6"/>
            <w:tcMar/>
            <w:vAlign w:val="center"/>
          </w:tcPr>
          <w:p w:rsidRPr="00972DAD" w:rsidR="00117B5A" w:rsidP="00C60F8E" w:rsidRDefault="00117B5A" w14:paraId="1DB76375" w14:textId="3DCEF5F0">
            <w:pPr>
              <w:suppressAutoHyphens/>
              <w:spacing w:after="0" w:line="240" w:lineRule="auto"/>
              <w:rPr>
                <w:rFonts w:ascii="Cambria" w:hAnsi="Cambria" w:eastAsia="Times New Roman" w:cs="Times New Roman"/>
                <w:b/>
                <w:sz w:val="20"/>
                <w:lang w:val="fr-FR" w:eastAsia="zh-CN"/>
              </w:rPr>
            </w:pPr>
            <w:r w:rsidRPr="00972DAD">
              <w:rPr>
                <w:rFonts w:ascii="Cambria" w:hAnsi="Cambria" w:eastAsia="Times New Roman" w:cs="Times New Roman"/>
                <w:sz w:val="20"/>
                <w:lang w:val="fr-FR" w:eastAsia="zh-CN"/>
              </w:rPr>
              <w:t>Studiul după manual, supor</w:t>
            </w:r>
            <w:r>
              <w:rPr>
                <w:rFonts w:ascii="Cambria" w:hAnsi="Cambria" w:eastAsia="Times New Roman" w:cs="Times New Roman"/>
                <w:sz w:val="20"/>
                <w:lang w:val="fr-FR" w:eastAsia="zh-CN"/>
              </w:rPr>
              <w:t>t de curs, bibliografie și notiț</w:t>
            </w:r>
            <w:r w:rsidRPr="00972DAD">
              <w:rPr>
                <w:rFonts w:ascii="Cambria" w:hAnsi="Cambria" w:eastAsia="Times New Roman" w:cs="Times New Roman"/>
                <w:sz w:val="20"/>
                <w:lang w:val="fr-FR" w:eastAsia="zh-CN"/>
              </w:rPr>
              <w:t>e (AI)</w:t>
            </w:r>
          </w:p>
        </w:tc>
        <w:tc>
          <w:tcPr>
            <w:tcW w:w="567" w:type="dxa"/>
            <w:tcMar/>
            <w:vAlign w:val="center"/>
          </w:tcPr>
          <w:p w:rsidRPr="00972DAD" w:rsidR="00117B5A" w:rsidP="30D7C36A" w:rsidRDefault="00E815AB" w14:paraId="1F6F3D9F" w14:textId="7F8D3158">
            <w:pPr>
              <w:keepNext w:val="1"/>
              <w:suppressAutoHyphens/>
              <w:spacing w:after="0" w:line="240" w:lineRule="auto"/>
              <w:jc w:val="center"/>
              <w:outlineLvl w:val="1"/>
              <w:rPr>
                <w:rFonts w:ascii="Cambria" w:hAnsi="Cambria" w:eastAsia="Times New Roman" w:cs="Times New Roman"/>
                <w:sz w:val="20"/>
                <w:szCs w:val="20"/>
                <w:lang w:eastAsia="zh-CN"/>
              </w:rPr>
            </w:pPr>
            <w:r w:rsidRPr="30D7C36A" w:rsidR="5FB9C5A8">
              <w:rPr>
                <w:rFonts w:ascii="Cambria" w:hAnsi="Cambria" w:eastAsia="Times New Roman" w:cs="Times New Roman"/>
                <w:sz w:val="20"/>
                <w:szCs w:val="20"/>
                <w:lang w:eastAsia="zh-CN"/>
              </w:rPr>
              <w:t>31</w:t>
            </w:r>
          </w:p>
        </w:tc>
      </w:tr>
      <w:tr w:rsidRPr="00972DAD" w:rsidR="00117B5A" w:rsidTr="30D7C36A" w14:paraId="19B76104" w14:textId="77777777">
        <w:trPr>
          <w:trHeight w:val="300"/>
        </w:trPr>
        <w:tc>
          <w:tcPr>
            <w:tcW w:w="9918" w:type="dxa"/>
            <w:gridSpan w:val="6"/>
            <w:tcMar/>
            <w:vAlign w:val="center"/>
          </w:tcPr>
          <w:p w:rsidRPr="00972DAD" w:rsidR="00117B5A" w:rsidP="00C60F8E" w:rsidRDefault="00117B5A" w14:paraId="381A9F6C" w14:textId="15280B26">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Documentare suplimentară în bibliotecă, pe platformele electronice de specialitate </w:t>
            </w:r>
            <w:r>
              <w:rPr>
                <w:rFonts w:ascii="Cambria" w:hAnsi="Cambria" w:eastAsia="Times New Roman" w:cs="Times New Roman"/>
                <w:sz w:val="20"/>
                <w:lang w:eastAsia="zh-CN"/>
              </w:rPr>
              <w:t>ș</w:t>
            </w:r>
            <w:r w:rsidRPr="00972DAD">
              <w:rPr>
                <w:rFonts w:ascii="Cambria" w:hAnsi="Cambria" w:eastAsia="Times New Roman" w:cs="Times New Roman"/>
                <w:sz w:val="20"/>
                <w:lang w:eastAsia="zh-CN"/>
              </w:rPr>
              <w:t>i pe teren</w:t>
            </w:r>
          </w:p>
        </w:tc>
        <w:tc>
          <w:tcPr>
            <w:tcW w:w="567" w:type="dxa"/>
            <w:tcMar/>
            <w:vAlign w:val="center"/>
          </w:tcPr>
          <w:p w:rsidRPr="00972DAD" w:rsidR="00117B5A" w:rsidP="00A713B0" w:rsidRDefault="00680053" w14:paraId="7062CF4B" w14:textId="282A1E1D">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10</w:t>
            </w:r>
          </w:p>
        </w:tc>
      </w:tr>
      <w:tr w:rsidRPr="00972DAD" w:rsidR="00117B5A" w:rsidTr="30D7C36A" w14:paraId="004325F9" w14:textId="77777777">
        <w:trPr>
          <w:trHeight w:val="300"/>
        </w:trPr>
        <w:tc>
          <w:tcPr>
            <w:tcW w:w="9918" w:type="dxa"/>
            <w:gridSpan w:val="6"/>
            <w:tcMar/>
            <w:vAlign w:val="center"/>
          </w:tcPr>
          <w:p w:rsidRPr="00972DAD" w:rsidR="00117B5A" w:rsidP="00C60F8E" w:rsidRDefault="00117B5A" w14:paraId="2B11982B" w14:textId="4C346FFD">
            <w:pPr>
              <w:keepNext/>
              <w:suppressAutoHyphens/>
              <w:spacing w:after="0" w:line="240" w:lineRule="auto"/>
              <w:outlineLvl w:val="1"/>
              <w:rPr>
                <w:rFonts w:ascii="Cambria" w:hAnsi="Cambria" w:eastAsia="Times New Roman" w:cs="Times New Roman"/>
                <w:color w:val="FF0000"/>
                <w:sz w:val="20"/>
                <w:lang w:eastAsia="zh-CN"/>
              </w:rPr>
            </w:pPr>
            <w:r w:rsidRPr="00972DAD">
              <w:rPr>
                <w:rFonts w:ascii="Cambria" w:hAnsi="Cambria" w:eastAsia="Times New Roman" w:cs="Times New Roman"/>
                <w:sz w:val="20"/>
                <w:lang w:eastAsia="zh-CN"/>
              </w:rPr>
              <w:t>Pregătire seminare/ laboratoare/ proiec</w:t>
            </w:r>
            <w:r>
              <w:rPr>
                <w:rFonts w:ascii="Cambria" w:hAnsi="Cambria" w:eastAsia="Times New Roman" w:cs="Times New Roman"/>
                <w:sz w:val="20"/>
                <w:lang w:eastAsia="zh-CN"/>
              </w:rPr>
              <w:t>te, teme, referate, portofolii ș</w:t>
            </w:r>
            <w:r w:rsidRPr="00972DAD">
              <w:rPr>
                <w:rFonts w:ascii="Cambria" w:hAnsi="Cambria" w:eastAsia="Times New Roman" w:cs="Times New Roman"/>
                <w:sz w:val="20"/>
                <w:lang w:eastAsia="zh-CN"/>
              </w:rPr>
              <w:t xml:space="preserve">i eseuri </w:t>
            </w:r>
          </w:p>
        </w:tc>
        <w:tc>
          <w:tcPr>
            <w:tcW w:w="567" w:type="dxa"/>
            <w:tcMar/>
            <w:vAlign w:val="center"/>
          </w:tcPr>
          <w:p w:rsidRPr="00972DAD" w:rsidR="00117B5A" w:rsidP="00A713B0" w:rsidRDefault="00E815AB" w14:paraId="5D07688F" w14:textId="4F7C9D92">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0</w:t>
            </w:r>
          </w:p>
        </w:tc>
      </w:tr>
      <w:tr w:rsidRPr="00972DAD" w:rsidR="00117B5A" w:rsidTr="30D7C36A" w14:paraId="078D24F4" w14:textId="77777777">
        <w:trPr>
          <w:trHeight w:val="300"/>
        </w:trPr>
        <w:tc>
          <w:tcPr>
            <w:tcW w:w="9918" w:type="dxa"/>
            <w:gridSpan w:val="6"/>
            <w:tcMar/>
            <w:vAlign w:val="center"/>
          </w:tcPr>
          <w:p w:rsidRPr="00972DAD" w:rsidR="00117B5A" w:rsidP="00C60F8E" w:rsidRDefault="00117B5A" w14:paraId="2B1463C7" w14:textId="517DFBD3">
            <w:pPr>
              <w:keepNext/>
              <w:suppressAutoHyphens/>
              <w:spacing w:after="0" w:line="240" w:lineRule="auto"/>
              <w:outlineLvl w:val="1"/>
              <w:rPr>
                <w:rFonts w:ascii="Cambria" w:hAnsi="Cambria" w:eastAsia="Times New Roman" w:cs="Times New Roman"/>
                <w:sz w:val="20"/>
                <w:lang w:val="en-GB" w:eastAsia="zh-CN"/>
              </w:rPr>
            </w:pPr>
            <w:r w:rsidRPr="00972DAD">
              <w:rPr>
                <w:rFonts w:ascii="Cambria" w:hAnsi="Cambria" w:eastAsia="Times New Roman" w:cs="Times New Roman"/>
                <w:sz w:val="20"/>
                <w:lang w:eastAsia="zh-CN"/>
              </w:rPr>
              <w:t>Tutoriat (consiliere profesională)</w:t>
            </w:r>
          </w:p>
        </w:tc>
        <w:tc>
          <w:tcPr>
            <w:tcW w:w="567" w:type="dxa"/>
            <w:tcMar/>
            <w:vAlign w:val="center"/>
          </w:tcPr>
          <w:p w:rsidRPr="00972DAD" w:rsidR="00117B5A" w:rsidP="00A713B0" w:rsidRDefault="00680053" w14:paraId="4844841D" w14:textId="137CC3B3">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30D7C36A" w14:paraId="246007A0" w14:textId="77777777">
        <w:trPr>
          <w:trHeight w:val="300"/>
        </w:trPr>
        <w:tc>
          <w:tcPr>
            <w:tcW w:w="9918" w:type="dxa"/>
            <w:gridSpan w:val="6"/>
            <w:tcMar/>
            <w:vAlign w:val="center"/>
          </w:tcPr>
          <w:p w:rsidRPr="00972DAD" w:rsidR="00117B5A" w:rsidP="00C60F8E" w:rsidRDefault="00117B5A" w14:paraId="4CCF6501" w14:textId="1835988A">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Examinări</w:t>
            </w:r>
            <w:r w:rsidR="002B3B45">
              <w:rPr>
                <w:rFonts w:ascii="Cambria" w:hAnsi="Cambria" w:eastAsia="Times New Roman" w:cs="Times New Roman"/>
                <w:sz w:val="20"/>
                <w:lang w:eastAsia="zh-CN"/>
              </w:rPr>
              <w:t xml:space="preserve"> </w:t>
            </w:r>
          </w:p>
        </w:tc>
        <w:tc>
          <w:tcPr>
            <w:tcW w:w="567" w:type="dxa"/>
            <w:tcMar/>
            <w:vAlign w:val="center"/>
          </w:tcPr>
          <w:p w:rsidRPr="00972DAD" w:rsidR="00117B5A" w:rsidP="00A713B0" w:rsidRDefault="00680053" w14:paraId="4B62B253" w14:textId="346C64FF">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30D7C36A" w14:paraId="651F84AF" w14:textId="77777777">
        <w:trPr>
          <w:trHeight w:val="300"/>
        </w:trPr>
        <w:tc>
          <w:tcPr>
            <w:tcW w:w="9918" w:type="dxa"/>
            <w:gridSpan w:val="6"/>
            <w:tcMar/>
            <w:vAlign w:val="center"/>
          </w:tcPr>
          <w:p w:rsidRPr="00972DAD" w:rsidR="00117B5A" w:rsidP="00C60F8E" w:rsidRDefault="00117B5A" w14:paraId="13114711" w14:textId="2544E2E1">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Alte activităţi </w:t>
            </w:r>
          </w:p>
        </w:tc>
        <w:tc>
          <w:tcPr>
            <w:tcW w:w="567" w:type="dxa"/>
            <w:tcMar/>
            <w:vAlign w:val="center"/>
          </w:tcPr>
          <w:p w:rsidRPr="00972DAD" w:rsidR="00117B5A" w:rsidP="00A713B0" w:rsidRDefault="00680053" w14:paraId="18E004A9" w14:textId="3D6B629A">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30D7C36A" w14:paraId="51A2E484" w14:textId="77777777">
        <w:trPr>
          <w:trHeight w:val="300"/>
        </w:trPr>
        <w:tc>
          <w:tcPr>
            <w:tcW w:w="6516" w:type="dxa"/>
            <w:gridSpan w:val="4"/>
            <w:tcMar/>
            <w:vAlign w:val="center"/>
          </w:tcPr>
          <w:p w:rsidRPr="00972DAD" w:rsidR="00117B5A" w:rsidP="00C60F8E" w:rsidRDefault="00117B5A" w14:paraId="05321DBF" w14:textId="77777777">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3.7. Total ore studiu individual (SI) și activități de autoinstruire (AI)</w:t>
            </w:r>
          </w:p>
        </w:tc>
        <w:tc>
          <w:tcPr>
            <w:tcW w:w="3969" w:type="dxa"/>
            <w:gridSpan w:val="3"/>
            <w:tcMar/>
            <w:vAlign w:val="center"/>
          </w:tcPr>
          <w:p w:rsidRPr="00972DAD" w:rsidR="00117B5A" w:rsidP="30D7C36A" w:rsidRDefault="00E815AB" w14:paraId="6EABD8A3" w14:textId="4A8A9C87">
            <w:pPr>
              <w:keepNext w:val="1"/>
              <w:suppressAutoHyphens/>
              <w:spacing w:after="0" w:line="240" w:lineRule="auto"/>
              <w:jc w:val="center"/>
              <w:outlineLvl w:val="1"/>
              <w:rPr>
                <w:rFonts w:ascii="Cambria" w:hAnsi="Cambria" w:eastAsia="Times New Roman" w:cs="Times New Roman"/>
                <w:b w:val="1"/>
                <w:bCs w:val="1"/>
                <w:sz w:val="20"/>
                <w:szCs w:val="20"/>
                <w:lang w:eastAsia="zh-CN"/>
              </w:rPr>
            </w:pPr>
            <w:r w:rsidRPr="30D7C36A" w:rsidR="00E815AB">
              <w:rPr>
                <w:rFonts w:ascii="Cambria" w:hAnsi="Cambria" w:eastAsia="Times New Roman" w:cs="Times New Roman"/>
                <w:b w:val="1"/>
                <w:bCs w:val="1"/>
                <w:sz w:val="20"/>
                <w:szCs w:val="20"/>
                <w:lang w:eastAsia="zh-CN"/>
              </w:rPr>
              <w:t>4</w:t>
            </w:r>
            <w:r w:rsidRPr="30D7C36A" w:rsidR="3607FADF">
              <w:rPr>
                <w:rFonts w:ascii="Cambria" w:hAnsi="Cambria" w:eastAsia="Times New Roman" w:cs="Times New Roman"/>
                <w:b w:val="1"/>
                <w:bCs w:val="1"/>
                <w:sz w:val="20"/>
                <w:szCs w:val="20"/>
                <w:lang w:eastAsia="zh-CN"/>
              </w:rPr>
              <w:t>7</w:t>
            </w:r>
          </w:p>
        </w:tc>
      </w:tr>
      <w:tr w:rsidRPr="00972DAD" w:rsidR="004D2236" w:rsidTr="30D7C36A" w14:paraId="03E74F97" w14:textId="77777777">
        <w:trPr>
          <w:trHeight w:val="300"/>
        </w:trPr>
        <w:tc>
          <w:tcPr>
            <w:tcW w:w="6516" w:type="dxa"/>
            <w:gridSpan w:val="4"/>
            <w:tcMar/>
            <w:vAlign w:val="center"/>
          </w:tcPr>
          <w:p w:rsidRPr="00972DAD" w:rsidR="004D2236" w:rsidP="00C60F8E" w:rsidRDefault="00D80899" w14:paraId="48E731BB" w14:textId="107A8477">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w:t>
            </w:r>
            <w:r>
              <w:rPr>
                <w:rFonts w:ascii="Cambria" w:hAnsi="Cambria" w:eastAsia="Times New Roman" w:cs="Times New Roman"/>
                <w:b/>
                <w:sz w:val="20"/>
                <w:lang w:eastAsia="zh-CN"/>
              </w:rPr>
              <w:t>8</w:t>
            </w:r>
            <w:r w:rsidRPr="00972DAD">
              <w:rPr>
                <w:rFonts w:ascii="Cambria" w:hAnsi="Cambria" w:eastAsia="Times New Roman" w:cs="Times New Roman"/>
                <w:b/>
                <w:sz w:val="20"/>
                <w:lang w:eastAsia="zh-CN"/>
              </w:rPr>
              <w:t>. Total ore</w:t>
            </w:r>
            <w:r>
              <w:rPr>
                <w:rFonts w:ascii="Cambria" w:hAnsi="Cambria" w:eastAsia="Times New Roman" w:cs="Times New Roman"/>
                <w:b/>
                <w:sz w:val="20"/>
                <w:lang w:eastAsia="zh-CN"/>
              </w:rPr>
              <w:t xml:space="preserve"> pe semestru</w:t>
            </w:r>
          </w:p>
        </w:tc>
        <w:tc>
          <w:tcPr>
            <w:tcW w:w="3969" w:type="dxa"/>
            <w:gridSpan w:val="3"/>
            <w:tcMar/>
            <w:vAlign w:val="center"/>
          </w:tcPr>
          <w:p w:rsidRPr="00972DAD" w:rsidR="004D2236" w:rsidP="30D7C36A" w:rsidRDefault="00E815AB" w14:paraId="686BA008" w14:textId="4320275D">
            <w:pPr>
              <w:keepNext w:val="1"/>
              <w:suppressAutoHyphens/>
              <w:spacing w:after="0" w:line="240" w:lineRule="auto"/>
              <w:jc w:val="center"/>
              <w:outlineLvl w:val="1"/>
              <w:rPr>
                <w:rFonts w:ascii="Cambria" w:hAnsi="Cambria" w:eastAsia="Times New Roman" w:cs="Times New Roman"/>
                <w:b w:val="1"/>
                <w:bCs w:val="1"/>
                <w:sz w:val="20"/>
                <w:szCs w:val="20"/>
                <w:lang w:eastAsia="zh-CN"/>
              </w:rPr>
            </w:pPr>
            <w:r w:rsidRPr="30D7C36A" w:rsidR="00E815AB">
              <w:rPr>
                <w:rFonts w:ascii="Cambria" w:hAnsi="Cambria" w:eastAsia="Times New Roman" w:cs="Times New Roman"/>
                <w:b w:val="1"/>
                <w:bCs w:val="1"/>
                <w:sz w:val="20"/>
                <w:szCs w:val="20"/>
                <w:lang w:eastAsia="zh-CN"/>
              </w:rPr>
              <w:t>7</w:t>
            </w:r>
            <w:r w:rsidRPr="30D7C36A" w:rsidR="0217099D">
              <w:rPr>
                <w:rFonts w:ascii="Cambria" w:hAnsi="Cambria" w:eastAsia="Times New Roman" w:cs="Times New Roman"/>
                <w:b w:val="1"/>
                <w:bCs w:val="1"/>
                <w:sz w:val="20"/>
                <w:szCs w:val="20"/>
                <w:lang w:eastAsia="zh-CN"/>
              </w:rPr>
              <w:t>5</w:t>
            </w:r>
          </w:p>
        </w:tc>
      </w:tr>
      <w:tr w:rsidRPr="00972DAD" w:rsidR="004D2236" w:rsidTr="30D7C36A" w14:paraId="29D10D32" w14:textId="77777777">
        <w:trPr>
          <w:trHeight w:val="300"/>
        </w:trPr>
        <w:tc>
          <w:tcPr>
            <w:tcW w:w="6516" w:type="dxa"/>
            <w:gridSpan w:val="4"/>
            <w:tcMar/>
            <w:vAlign w:val="center"/>
          </w:tcPr>
          <w:p w:rsidRPr="00972DAD" w:rsidR="004D2236" w:rsidP="00C60F8E" w:rsidRDefault="00D80899" w14:paraId="57B1019E" w14:textId="231E9DEF">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w:t>
            </w:r>
            <w:r w:rsidR="005B66A9">
              <w:rPr>
                <w:rFonts w:ascii="Cambria" w:hAnsi="Cambria" w:eastAsia="Times New Roman" w:cs="Times New Roman"/>
                <w:b/>
                <w:sz w:val="20"/>
                <w:lang w:eastAsia="zh-CN"/>
              </w:rPr>
              <w:t>9</w:t>
            </w:r>
            <w:r w:rsidRPr="00972DAD">
              <w:rPr>
                <w:rFonts w:ascii="Cambria" w:hAnsi="Cambria" w:eastAsia="Times New Roman" w:cs="Times New Roman"/>
                <w:b/>
                <w:sz w:val="20"/>
                <w:lang w:eastAsia="zh-CN"/>
              </w:rPr>
              <w:t xml:space="preserve">. </w:t>
            </w:r>
            <w:r w:rsidR="005B66A9">
              <w:rPr>
                <w:rFonts w:ascii="Cambria" w:hAnsi="Cambria" w:eastAsia="Times New Roman" w:cs="Times New Roman"/>
                <w:b/>
                <w:sz w:val="20"/>
                <w:lang w:eastAsia="zh-CN"/>
              </w:rPr>
              <w:t>Numărul de credite</w:t>
            </w:r>
          </w:p>
        </w:tc>
        <w:tc>
          <w:tcPr>
            <w:tcW w:w="3969" w:type="dxa"/>
            <w:gridSpan w:val="3"/>
            <w:tcMar/>
            <w:vAlign w:val="center"/>
          </w:tcPr>
          <w:p w:rsidRPr="00972DAD" w:rsidR="004D2236" w:rsidP="00C60F8E" w:rsidRDefault="00E815AB" w14:paraId="3C97E24A" w14:textId="15585B73">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3</w:t>
            </w:r>
          </w:p>
        </w:tc>
      </w:tr>
    </w:tbl>
    <w:p w:rsidR="00DE6B49" w:rsidP="00DE6B49" w:rsidRDefault="00DE6B49" w14:paraId="61963589" w14:textId="77777777">
      <w:pPr>
        <w:suppressAutoHyphens/>
        <w:spacing w:after="0" w:line="240" w:lineRule="auto"/>
        <w:ind w:left="-284"/>
        <w:jc w:val="both"/>
        <w:rPr>
          <w:rFonts w:ascii="Cambria" w:hAnsi="Cambria" w:eastAsia="Times New Roman" w:cs="Times New Roman"/>
          <w:b/>
          <w:sz w:val="20"/>
          <w:lang w:eastAsia="zh-CN"/>
        </w:rPr>
      </w:pPr>
    </w:p>
    <w:p w:rsidRPr="00972DAD" w:rsidR="00DE6B49" w:rsidP="00AB0DE7" w:rsidRDefault="00DE6B49" w14:paraId="7F75857F" w14:textId="2AA6F1C7">
      <w:pPr>
        <w:suppressAutoHyphens/>
        <w:spacing w:after="0" w:line="240" w:lineRule="auto"/>
        <w:ind w:left="-284" w:hanging="142"/>
        <w:jc w:val="both"/>
        <w:rPr>
          <w:rFonts w:ascii="Cambria" w:hAnsi="Cambria" w:eastAsia="Times New Roman" w:cs="Times New Roman"/>
          <w:sz w:val="20"/>
          <w:lang w:eastAsia="zh-CN"/>
        </w:rPr>
      </w:pPr>
      <w:r w:rsidRPr="00972DAD">
        <w:rPr>
          <w:rFonts w:ascii="Cambria" w:hAnsi="Cambria" w:eastAsia="Times New Roman" w:cs="Times New Roman"/>
          <w:b/>
          <w:sz w:val="20"/>
          <w:lang w:eastAsia="zh-CN"/>
        </w:rPr>
        <w:t>4. Precondi</w:t>
      </w:r>
      <w:r>
        <w:rPr>
          <w:rFonts w:ascii="Cambria" w:hAnsi="Cambria" w:eastAsia="Times New Roman" w:cs="Times New Roman"/>
          <w:b/>
          <w:sz w:val="20"/>
          <w:lang w:eastAsia="zh-CN"/>
        </w:rPr>
        <w:t>ț</w:t>
      </w:r>
      <w:r w:rsidRPr="00972DAD">
        <w:rPr>
          <w:rFonts w:ascii="Cambria" w:hAnsi="Cambria" w:eastAsia="Times New Roman" w:cs="Times New Roman"/>
          <w:b/>
          <w:sz w:val="20"/>
          <w:lang w:eastAsia="zh-CN"/>
        </w:rPr>
        <w:t xml:space="preserve">ii </w:t>
      </w:r>
      <w:r w:rsidRPr="00972DAD">
        <w:rPr>
          <w:rFonts w:ascii="Cambria" w:hAnsi="Cambria" w:eastAsia="Times New Roman" w:cs="Times New Roman"/>
          <w:sz w:val="20"/>
          <w:lang w:eastAsia="zh-CN"/>
        </w:rPr>
        <w:t>(acolo unde este cazul)</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44"/>
        <w:gridCol w:w="8647"/>
      </w:tblGrid>
      <w:tr w:rsidRPr="00972DAD" w:rsidR="00221B6D" w:rsidTr="30D7C36A" w14:paraId="79590327" w14:textId="77777777">
        <w:trPr>
          <w:trHeight w:val="300"/>
        </w:trPr>
        <w:tc>
          <w:tcPr>
            <w:tcW w:w="1844" w:type="dxa"/>
            <w:tcMar/>
            <w:vAlign w:val="center"/>
          </w:tcPr>
          <w:p w:rsidRPr="00972DAD" w:rsidR="00221B6D" w:rsidP="00C60F8E" w:rsidRDefault="00221B6D" w14:paraId="425A42FC"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4.1. de curriculum</w:t>
            </w:r>
          </w:p>
        </w:tc>
        <w:tc>
          <w:tcPr>
            <w:tcW w:w="8647" w:type="dxa"/>
            <w:tcBorders>
              <w:bottom w:val="single" w:color="auto" w:sz="4" w:space="0"/>
            </w:tcBorders>
            <w:tcMar/>
            <w:vAlign w:val="center"/>
          </w:tcPr>
          <w:p w:rsidRPr="00972DAD" w:rsidR="00221B6D" w:rsidP="30D7C36A" w:rsidRDefault="00221B6D" w14:paraId="1BC89717" w14:textId="2183C5EF">
            <w:pPr>
              <w:suppressAutoHyphens/>
              <w:spacing w:after="0" w:line="240" w:lineRule="auto"/>
              <w:ind w:left="72"/>
              <w:rPr>
                <w:rFonts w:ascii="Cambria" w:hAnsi="Cambria" w:eastAsia="Times New Roman" w:cs="Times New Roman"/>
                <w:color w:val="FF0000"/>
                <w:sz w:val="20"/>
                <w:szCs w:val="20"/>
                <w:lang w:eastAsia="zh-CN"/>
              </w:rPr>
            </w:pPr>
            <w:r w:rsidRPr="30D7C36A" w:rsidR="7EECFB6F">
              <w:rPr>
                <w:rFonts w:ascii="Cambria" w:hAnsi="Cambria" w:eastAsia="Times New Roman" w:cs="Times New Roman"/>
                <w:color w:val="FF0000"/>
                <w:sz w:val="20"/>
                <w:szCs w:val="20"/>
                <w:lang w:eastAsia="zh-CN"/>
              </w:rPr>
              <w:t>-</w:t>
            </w:r>
          </w:p>
        </w:tc>
      </w:tr>
      <w:tr w:rsidRPr="00972DAD" w:rsidR="00221B6D" w:rsidTr="30D7C36A" w14:paraId="4F603DEB" w14:textId="77777777">
        <w:trPr>
          <w:trHeight w:val="300"/>
        </w:trPr>
        <w:tc>
          <w:tcPr>
            <w:tcW w:w="1844" w:type="dxa"/>
            <w:tcMar/>
            <w:vAlign w:val="center"/>
          </w:tcPr>
          <w:p w:rsidRPr="00972DAD" w:rsidR="00221B6D" w:rsidP="00C60F8E" w:rsidRDefault="00221B6D" w14:paraId="66DAD90A"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4.2. de competen</w:t>
            </w:r>
            <w:r>
              <w:rPr>
                <w:rFonts w:ascii="Cambria" w:hAnsi="Cambria" w:eastAsia="Times New Roman" w:cs="Times New Roman"/>
                <w:sz w:val="20"/>
                <w:lang w:eastAsia="zh-CN"/>
              </w:rPr>
              <w:t>ț</w:t>
            </w:r>
            <w:r w:rsidRPr="00972DAD">
              <w:rPr>
                <w:rFonts w:ascii="Cambria" w:hAnsi="Cambria" w:eastAsia="Times New Roman" w:cs="Times New Roman"/>
                <w:sz w:val="20"/>
                <w:lang w:eastAsia="zh-CN"/>
              </w:rPr>
              <w:t>e</w:t>
            </w:r>
          </w:p>
        </w:tc>
        <w:tc>
          <w:tcPr>
            <w:tcW w:w="8647" w:type="dxa"/>
            <w:tcMar/>
            <w:vAlign w:val="center"/>
          </w:tcPr>
          <w:p w:rsidRPr="00972DAD" w:rsidR="00221B6D" w:rsidP="30D7C36A" w:rsidRDefault="00221B6D" w14:paraId="74C547CB" w14:textId="70725324">
            <w:pPr>
              <w:suppressAutoHyphens/>
              <w:spacing w:after="0" w:line="240" w:lineRule="auto"/>
              <w:ind w:left="72"/>
              <w:rPr>
                <w:rFonts w:ascii="Cambria" w:hAnsi="Cambria" w:eastAsia="Times New Roman" w:cs="Times New Roman"/>
                <w:sz w:val="20"/>
                <w:szCs w:val="20"/>
                <w:lang w:eastAsia="zh-CN"/>
              </w:rPr>
            </w:pPr>
            <w:r w:rsidRPr="30D7C36A" w:rsidR="0E72CA17">
              <w:rPr>
                <w:rFonts w:ascii="Cambria" w:hAnsi="Cambria" w:eastAsia="Times New Roman" w:cs="Times New Roman"/>
                <w:sz w:val="20"/>
                <w:szCs w:val="20"/>
                <w:lang w:eastAsia="zh-CN"/>
              </w:rPr>
              <w:t>-</w:t>
            </w:r>
          </w:p>
        </w:tc>
      </w:tr>
    </w:tbl>
    <w:p w:rsidR="00DE6B49" w:rsidP="00586682" w:rsidRDefault="00DE6B49" w14:paraId="3B1A6A87" w14:textId="77777777">
      <w:pPr>
        <w:suppressAutoHyphens/>
        <w:spacing w:after="0" w:line="240" w:lineRule="auto"/>
        <w:ind w:right="-766" w:hanging="426"/>
        <w:rPr>
          <w:rFonts w:ascii="Cambria" w:hAnsi="Cambria" w:eastAsia="Times New Roman" w:cs="Times New Roman"/>
          <w:b/>
          <w:sz w:val="20"/>
          <w:lang w:eastAsia="zh-CN"/>
        </w:rPr>
      </w:pPr>
    </w:p>
    <w:p w:rsidRPr="00D12BC3" w:rsidR="008E6D88" w:rsidP="00AB0DE7" w:rsidRDefault="008E6D88" w14:paraId="0587E22E" w14:textId="77777777">
      <w:pPr>
        <w:suppressAutoHyphens/>
        <w:spacing w:after="0" w:line="240" w:lineRule="auto"/>
        <w:ind w:hanging="426"/>
        <w:rPr>
          <w:rFonts w:ascii="Cambria" w:hAnsi="Cambria"/>
          <w:sz w:val="20"/>
          <w:szCs w:val="20"/>
        </w:rPr>
      </w:pPr>
      <w:r w:rsidRPr="00972DAD">
        <w:rPr>
          <w:rFonts w:ascii="Cambria" w:hAnsi="Cambria" w:eastAsia="Times New Roman" w:cs="Times New Roman"/>
          <w:b/>
          <w:sz w:val="20"/>
          <w:lang w:eastAsia="zh-CN"/>
        </w:rPr>
        <w:t>5. Condi</w:t>
      </w:r>
      <w:r>
        <w:rPr>
          <w:rFonts w:ascii="Cambria" w:hAnsi="Cambria" w:eastAsia="Times New Roman" w:cs="Times New Roman"/>
          <w:b/>
          <w:sz w:val="20"/>
          <w:lang w:eastAsia="zh-CN"/>
        </w:rPr>
        <w:t>ț</w:t>
      </w:r>
      <w:r w:rsidRPr="00972DAD">
        <w:rPr>
          <w:rFonts w:ascii="Cambria" w:hAnsi="Cambria" w:eastAsia="Times New Roman" w:cs="Times New Roman"/>
          <w:b/>
          <w:sz w:val="20"/>
          <w:lang w:eastAsia="zh-CN"/>
        </w:rPr>
        <w:t xml:space="preserve">ii </w:t>
      </w:r>
      <w:r w:rsidRPr="00972DAD">
        <w:rPr>
          <w:rFonts w:ascii="Cambria" w:hAnsi="Cambria" w:eastAsia="Times New Roman" w:cs="Times New Roman"/>
          <w:sz w:val="20"/>
          <w:lang w:eastAsia="zh-CN"/>
        </w:rPr>
        <w:t xml:space="preserve">(acolo </w:t>
      </w:r>
      <w:r w:rsidRPr="00D12BC3">
        <w:rPr>
          <w:rFonts w:ascii="Cambria" w:hAnsi="Cambria"/>
          <w:sz w:val="20"/>
          <w:szCs w:val="20"/>
        </w:rPr>
        <w:t>unde este cazul)</w:t>
      </w:r>
    </w:p>
    <w:tbl>
      <w:tblPr>
        <w:tblW w:w="10439"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95"/>
        <w:gridCol w:w="6044"/>
      </w:tblGrid>
      <w:tr w:rsidRPr="00972DAD" w:rsidR="00844EAD" w:rsidTr="30D7C36A" w14:paraId="23125FAA" w14:textId="77777777">
        <w:trPr>
          <w:trHeight w:val="300"/>
        </w:trPr>
        <w:tc>
          <w:tcPr>
            <w:tcW w:w="4395" w:type="dxa"/>
            <w:tcMar/>
            <w:vAlign w:val="center"/>
          </w:tcPr>
          <w:p w:rsidRPr="00972DAD" w:rsidR="00844EAD" w:rsidP="00C60F8E" w:rsidRDefault="00844EAD" w14:paraId="0573268D" w14:textId="77777777">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5.1. de desfăș</w:t>
            </w:r>
            <w:r w:rsidRPr="00972DAD">
              <w:rPr>
                <w:rFonts w:ascii="Cambria" w:hAnsi="Cambria" w:eastAsia="Times New Roman" w:cs="Times New Roman"/>
                <w:sz w:val="20"/>
                <w:lang w:eastAsia="zh-CN"/>
              </w:rPr>
              <w:t>urare a cursului</w:t>
            </w:r>
          </w:p>
        </w:tc>
        <w:tc>
          <w:tcPr>
            <w:tcW w:w="6044" w:type="dxa"/>
            <w:tcMar/>
            <w:vAlign w:val="center"/>
          </w:tcPr>
          <w:p w:rsidRPr="00972DAD" w:rsidR="00844EAD" w:rsidP="30D7C36A" w:rsidRDefault="00844EAD" w14:paraId="2D9AB4AF" w14:textId="443358E7">
            <w:pPr>
              <w:suppressAutoHyphens/>
              <w:spacing w:after="0" w:line="240" w:lineRule="auto"/>
              <w:rPr>
                <w:rFonts w:ascii="Cambria" w:hAnsi="Cambria" w:eastAsia="Times New Roman" w:cs="Times New Roman"/>
                <w:sz w:val="20"/>
                <w:szCs w:val="20"/>
                <w:lang w:val="it-IT" w:eastAsia="zh-CN"/>
              </w:rPr>
            </w:pPr>
            <w:r w:rsidRPr="30D7C36A" w:rsidR="657346C9">
              <w:rPr>
                <w:rFonts w:ascii="Cambria" w:hAnsi="Cambria" w:eastAsia="Times New Roman" w:cs="Times New Roman"/>
                <w:sz w:val="20"/>
                <w:szCs w:val="20"/>
                <w:lang w:val="it-IT" w:eastAsia="zh-CN"/>
              </w:rPr>
              <w:t>-</w:t>
            </w:r>
          </w:p>
        </w:tc>
      </w:tr>
    </w:tbl>
    <w:p w:rsidR="00C0333B" w:rsidP="00AB0DE7" w:rsidRDefault="00C0333B" w14:paraId="36AC363D" w14:textId="77777777">
      <w:pPr>
        <w:suppressAutoHyphens/>
        <w:spacing w:after="0" w:line="240" w:lineRule="auto"/>
        <w:ind w:hanging="426"/>
        <w:rPr>
          <w:rFonts w:ascii="Cambria" w:hAnsi="Cambria" w:eastAsia="Times New Roman" w:cs="Times New Roman"/>
          <w:b/>
          <w:sz w:val="20"/>
          <w:lang w:eastAsia="zh-CN"/>
        </w:rPr>
      </w:pPr>
    </w:p>
    <w:p w:rsidR="00C76710" w:rsidP="00AB0DE7" w:rsidRDefault="00D12BC3" w14:paraId="25D1A019" w14:textId="1014C636">
      <w:pPr>
        <w:suppressAutoHyphens/>
        <w:spacing w:after="0" w:line="240" w:lineRule="auto"/>
        <w:ind w:hanging="426"/>
        <w:rPr>
          <w:rFonts w:ascii="Cambria" w:hAnsi="Cambria" w:eastAsia="Times New Roman" w:cs="Times New Roman"/>
          <w:b/>
          <w:sz w:val="20"/>
          <w:lang w:eastAsia="zh-CN"/>
        </w:rPr>
      </w:pPr>
      <w:r w:rsidRPr="00D12BC3">
        <w:rPr>
          <w:rFonts w:ascii="Cambria" w:hAnsi="Cambria" w:eastAsia="Times New Roman" w:cs="Times New Roman"/>
          <w:b/>
          <w:sz w:val="20"/>
          <w:lang w:eastAsia="zh-CN"/>
        </w:rPr>
        <w:t>6. Competențele specifice acumulate</w:t>
      </w:r>
    </w:p>
    <w:p w:rsidRPr="00D12BC3" w:rsidR="00C0333B" w:rsidP="00AB0DE7" w:rsidRDefault="00C0333B" w14:paraId="0F1EF711" w14:textId="77777777">
      <w:pPr>
        <w:suppressAutoHyphens/>
        <w:spacing w:after="0" w:line="240" w:lineRule="auto"/>
        <w:ind w:hanging="426"/>
        <w:rPr>
          <w:rFonts w:ascii="Cambria" w:hAnsi="Cambria" w:eastAsia="Times New Roman" w:cs="Times New Roman"/>
          <w:b/>
          <w:sz w:val="20"/>
          <w:lang w:eastAsia="zh-CN"/>
        </w:rPr>
      </w:pP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2"/>
        <w:gridCol w:w="9639"/>
      </w:tblGrid>
      <w:tr w:rsidRPr="0039068A" w:rsidR="00551CC4" w:rsidTr="48E433DB" w14:paraId="691B4F18" w14:textId="77777777">
        <w:trPr>
          <w:cantSplit/>
          <w:trHeight w:val="300"/>
        </w:trPr>
        <w:tc>
          <w:tcPr>
            <w:tcW w:w="852" w:type="dxa"/>
            <w:tcMar/>
            <w:textDirection w:val="btLr"/>
            <w:vAlign w:val="center"/>
          </w:tcPr>
          <w:p w:rsidRPr="000B7D0D" w:rsidR="00551CC4" w:rsidP="00C60F8E" w:rsidRDefault="00551CC4" w14:paraId="5281D491" w14:textId="77777777">
            <w:pPr>
              <w:spacing w:after="0" w:line="240" w:lineRule="auto"/>
              <w:ind w:left="113" w:right="113"/>
              <w:jc w:val="center"/>
              <w:rPr>
                <w:rFonts w:ascii="Cambria" w:hAnsi="Cambria"/>
                <w:b/>
                <w:sz w:val="20"/>
                <w:szCs w:val="20"/>
              </w:rPr>
            </w:pPr>
            <w:r w:rsidRPr="000B7D0D">
              <w:rPr>
                <w:rFonts w:ascii="Cambria" w:hAnsi="Cambria"/>
                <w:b/>
                <w:sz w:val="20"/>
                <w:szCs w:val="20"/>
              </w:rPr>
              <w:lastRenderedPageBreak/>
              <w:t>Competențe profesionale/esențiale</w:t>
            </w:r>
          </w:p>
        </w:tc>
        <w:tc>
          <w:tcPr>
            <w:tcW w:w="9639" w:type="dxa"/>
            <w:tcMar/>
            <w:vAlign w:val="center"/>
          </w:tcPr>
          <w:p w:rsidR="00796905" w:rsidP="00796905" w:rsidRDefault="00796905" w14:paraId="1F733097" w14:textId="087AC8EF">
            <w:pPr>
              <w:pStyle w:val="Default"/>
              <w:rPr>
                <w:sz w:val="20"/>
                <w:szCs w:val="20"/>
              </w:rPr>
            </w:pPr>
          </w:p>
          <w:p w:rsidR="040052B8" w:rsidP="48E433DB" w:rsidRDefault="040052B8" w14:paraId="6503025A" w14:textId="42B966D2">
            <w:pPr>
              <w:pStyle w:val="Default"/>
              <w:suppressLineNumbers w:val="0"/>
              <w:bidi w:val="0"/>
              <w:spacing w:before="0" w:beforeAutospacing="off" w:after="0" w:afterAutospacing="off" w:line="240" w:lineRule="auto"/>
              <w:ind w:left="0" w:right="0"/>
              <w:jc w:val="left"/>
              <w:rPr>
                <w:sz w:val="20"/>
                <w:szCs w:val="20"/>
              </w:rPr>
            </w:pPr>
            <w:r w:rsidRPr="48E433DB" w:rsidR="040052B8">
              <w:rPr>
                <w:sz w:val="20"/>
                <w:szCs w:val="20"/>
              </w:rPr>
              <w:t xml:space="preserve">- Diagnoza mediului organizațional </w:t>
            </w:r>
          </w:p>
          <w:p w:rsidR="040052B8" w:rsidP="48E433DB" w:rsidRDefault="040052B8" w14:paraId="3884B688" w14:textId="39939E2D">
            <w:pPr>
              <w:pStyle w:val="Default"/>
              <w:suppressLineNumbers w:val="0"/>
              <w:bidi w:val="0"/>
              <w:spacing w:before="0" w:beforeAutospacing="off" w:after="0" w:afterAutospacing="off" w:line="240" w:lineRule="auto"/>
              <w:ind w:left="0" w:right="0"/>
              <w:jc w:val="left"/>
              <w:rPr>
                <w:sz w:val="20"/>
                <w:szCs w:val="20"/>
              </w:rPr>
            </w:pPr>
            <w:r w:rsidRPr="48E433DB" w:rsidR="040052B8">
              <w:rPr>
                <w:sz w:val="20"/>
                <w:szCs w:val="20"/>
              </w:rPr>
              <w:t xml:space="preserve"> </w:t>
            </w:r>
          </w:p>
          <w:p w:rsidR="040052B8" w:rsidP="48E433DB" w:rsidRDefault="040052B8" w14:paraId="414C24E7" w14:textId="6F8685B9">
            <w:pPr>
              <w:pStyle w:val="Default"/>
              <w:suppressLineNumbers w:val="0"/>
              <w:bidi w:val="0"/>
              <w:spacing w:before="0" w:beforeAutospacing="off" w:after="0" w:afterAutospacing="off" w:line="240" w:lineRule="auto"/>
              <w:ind w:left="0" w:right="0"/>
              <w:jc w:val="left"/>
              <w:rPr>
                <w:sz w:val="20"/>
                <w:szCs w:val="20"/>
              </w:rPr>
            </w:pPr>
            <w:r w:rsidRPr="48E433DB" w:rsidR="040052B8">
              <w:rPr>
                <w:sz w:val="20"/>
                <w:szCs w:val="20"/>
              </w:rPr>
              <w:t xml:space="preserve">- Utilizarea adecvată a perspectivei sociologice aplicate </w:t>
            </w:r>
          </w:p>
          <w:p w:rsidR="040052B8" w:rsidP="48E433DB" w:rsidRDefault="040052B8" w14:paraId="75E05CE7" w14:textId="68D4873B">
            <w:pPr>
              <w:pStyle w:val="Default"/>
              <w:suppressLineNumbers w:val="0"/>
              <w:bidi w:val="0"/>
              <w:spacing w:before="0" w:beforeAutospacing="off" w:after="0" w:afterAutospacing="off" w:line="240" w:lineRule="auto"/>
              <w:ind w:left="0" w:right="0"/>
              <w:jc w:val="left"/>
              <w:rPr>
                <w:sz w:val="20"/>
                <w:szCs w:val="20"/>
              </w:rPr>
            </w:pPr>
            <w:r w:rsidRPr="48E433DB" w:rsidR="040052B8">
              <w:rPr>
                <w:sz w:val="20"/>
                <w:szCs w:val="20"/>
              </w:rPr>
              <w:t xml:space="preserve"> </w:t>
            </w:r>
          </w:p>
          <w:p w:rsidR="040052B8" w:rsidP="48E433DB" w:rsidRDefault="040052B8" w14:paraId="326C8494" w14:textId="2E136B0E">
            <w:pPr>
              <w:pStyle w:val="Default"/>
              <w:suppressLineNumbers w:val="0"/>
              <w:bidi w:val="0"/>
              <w:spacing w:before="0" w:beforeAutospacing="off" w:after="0" w:afterAutospacing="off" w:line="240" w:lineRule="auto"/>
              <w:ind w:left="0" w:right="0"/>
              <w:jc w:val="left"/>
              <w:rPr>
                <w:sz w:val="20"/>
                <w:szCs w:val="20"/>
              </w:rPr>
            </w:pPr>
            <w:r w:rsidRPr="48E433DB" w:rsidR="040052B8">
              <w:rPr>
                <w:sz w:val="20"/>
                <w:szCs w:val="20"/>
              </w:rPr>
              <w:t xml:space="preserve">- Identificarea nevoilor de dezvoltare a resurselor umane din organizație prin aplicarea de metode specifice </w:t>
            </w:r>
          </w:p>
          <w:p w:rsidR="040052B8" w:rsidP="48E433DB" w:rsidRDefault="040052B8" w14:paraId="0F1A71C7" w14:textId="1EC8590F">
            <w:pPr>
              <w:pStyle w:val="Default"/>
              <w:suppressLineNumbers w:val="0"/>
              <w:bidi w:val="0"/>
              <w:spacing w:before="0" w:beforeAutospacing="off" w:after="0" w:afterAutospacing="off" w:line="240" w:lineRule="auto"/>
              <w:ind w:left="0" w:right="0"/>
              <w:jc w:val="left"/>
              <w:rPr>
                <w:sz w:val="20"/>
                <w:szCs w:val="20"/>
              </w:rPr>
            </w:pPr>
            <w:r w:rsidRPr="48E433DB" w:rsidR="040052B8">
              <w:rPr>
                <w:sz w:val="20"/>
                <w:szCs w:val="20"/>
              </w:rPr>
              <w:t xml:space="preserve"> </w:t>
            </w:r>
          </w:p>
          <w:p w:rsidR="040052B8" w:rsidP="48E433DB" w:rsidRDefault="040052B8" w14:paraId="4602345D" w14:textId="3AF5A6A1">
            <w:pPr>
              <w:pStyle w:val="Default"/>
              <w:suppressLineNumbers w:val="0"/>
              <w:bidi w:val="0"/>
              <w:spacing w:before="0" w:beforeAutospacing="off" w:after="0" w:afterAutospacing="off" w:line="240" w:lineRule="auto"/>
              <w:ind w:left="0" w:right="0"/>
              <w:jc w:val="left"/>
              <w:rPr>
                <w:sz w:val="20"/>
                <w:szCs w:val="20"/>
              </w:rPr>
            </w:pPr>
            <w:r w:rsidRPr="48E433DB" w:rsidR="040052B8">
              <w:rPr>
                <w:sz w:val="20"/>
                <w:szCs w:val="20"/>
              </w:rPr>
              <w:t>- Analiza interacțiunii resurselor umane</w:t>
            </w:r>
          </w:p>
          <w:p w:rsidR="48E433DB" w:rsidP="48E433DB" w:rsidRDefault="48E433DB" w14:paraId="7E487E64" w14:textId="719FA45D">
            <w:pPr>
              <w:pStyle w:val="Default"/>
              <w:rPr>
                <w:sz w:val="20"/>
                <w:szCs w:val="20"/>
                <w:highlight w:val="yellow"/>
              </w:rPr>
            </w:pPr>
          </w:p>
          <w:p w:rsidRPr="00A74D64" w:rsidR="00551CC4" w:rsidP="00C0333B" w:rsidRDefault="00551CC4" w14:paraId="59C4AC85" w14:textId="77777777">
            <w:pPr>
              <w:spacing w:after="0" w:line="240" w:lineRule="auto"/>
              <w:ind w:left="641"/>
              <w:rPr>
                <w:rFonts w:ascii="Cambria" w:hAnsi="Cambria"/>
                <w:sz w:val="20"/>
                <w:szCs w:val="20"/>
              </w:rPr>
            </w:pPr>
          </w:p>
        </w:tc>
      </w:tr>
      <w:tr w:rsidRPr="0039068A" w:rsidR="00551CC4" w:rsidTr="48E433DB" w14:paraId="1F728DFD" w14:textId="77777777">
        <w:trPr>
          <w:cantSplit/>
          <w:trHeight w:val="300"/>
        </w:trPr>
        <w:tc>
          <w:tcPr>
            <w:tcW w:w="852" w:type="dxa"/>
            <w:tcMar/>
            <w:textDirection w:val="btLr"/>
            <w:vAlign w:val="center"/>
          </w:tcPr>
          <w:p w:rsidRPr="000B7D0D" w:rsidR="00551CC4" w:rsidP="002B38EF" w:rsidRDefault="00551CC4" w14:paraId="57B63152" w14:textId="77777777">
            <w:pPr>
              <w:spacing w:after="0" w:line="240" w:lineRule="auto"/>
              <w:ind w:left="113" w:right="113"/>
              <w:jc w:val="center"/>
              <w:rPr>
                <w:rFonts w:ascii="Cambria" w:hAnsi="Cambria"/>
                <w:b/>
                <w:sz w:val="20"/>
                <w:szCs w:val="20"/>
              </w:rPr>
            </w:pPr>
            <w:r w:rsidRPr="000B7D0D">
              <w:rPr>
                <w:rFonts w:ascii="Cambria" w:hAnsi="Cambria"/>
                <w:b/>
                <w:sz w:val="20"/>
                <w:szCs w:val="20"/>
              </w:rPr>
              <w:t>Competențe transversale</w:t>
            </w:r>
          </w:p>
        </w:tc>
        <w:tc>
          <w:tcPr>
            <w:tcW w:w="9639" w:type="dxa"/>
            <w:tcMar/>
            <w:vAlign w:val="center"/>
          </w:tcPr>
          <w:p w:rsidR="00796905" w:rsidP="00796905" w:rsidRDefault="00796905" w14:paraId="43AB54FF" w14:textId="77777777">
            <w:pPr>
              <w:pStyle w:val="Default"/>
              <w:rPr>
                <w:sz w:val="20"/>
                <w:szCs w:val="20"/>
              </w:rPr>
            </w:pPr>
          </w:p>
          <w:p w:rsidR="00C0333B" w:rsidP="00796905" w:rsidRDefault="00796905" w14:paraId="1160272E" w14:textId="1EE89108">
            <w:pPr>
              <w:pStyle w:val="Default"/>
              <w:rPr>
                <w:sz w:val="20"/>
                <w:szCs w:val="20"/>
              </w:rPr>
            </w:pPr>
            <w:r>
              <w:rPr>
                <w:sz w:val="20"/>
                <w:szCs w:val="20"/>
              </w:rPr>
              <w:t xml:space="preserve">- </w:t>
            </w:r>
            <w:r w:rsidR="00C0333B">
              <w:rPr>
                <w:sz w:val="20"/>
                <w:szCs w:val="20"/>
              </w:rPr>
              <w:t xml:space="preserve">Aplicarea strategiilor de muncă riguroasă, eficientă, de punctualitate şi răspundere personală faţă de rezultat, pe baza principiilor, normelor şi a valorilor codului de etică profesională. </w:t>
            </w:r>
          </w:p>
          <w:p w:rsidR="00C0333B" w:rsidP="00C0333B" w:rsidRDefault="00C0333B" w14:paraId="30CBC0F1" w14:textId="77777777">
            <w:pPr>
              <w:pStyle w:val="Default"/>
              <w:rPr>
                <w:sz w:val="20"/>
                <w:szCs w:val="20"/>
              </w:rPr>
            </w:pPr>
          </w:p>
          <w:p w:rsidR="00C0333B" w:rsidP="00C0333B" w:rsidRDefault="00C0333B" w14:paraId="13B59DFE" w14:textId="77777777">
            <w:pPr>
              <w:pStyle w:val="Default"/>
              <w:rPr>
                <w:sz w:val="20"/>
                <w:szCs w:val="20"/>
              </w:rPr>
            </w:pPr>
            <w:r>
              <w:rPr>
                <w:sz w:val="20"/>
                <w:szCs w:val="20"/>
              </w:rPr>
              <w:t>- Aplicarea tehnicilor de relaţionare în grup a capacităţilor empatice de comunicare interpersonală şi de asumare de roluri specifice în cadrul muncii în echipă.</w:t>
            </w:r>
          </w:p>
          <w:p w:rsidR="00C0333B" w:rsidP="00C0333B" w:rsidRDefault="00C0333B" w14:paraId="397AD4D8" w14:textId="77777777">
            <w:pPr>
              <w:pStyle w:val="Default"/>
              <w:rPr>
                <w:sz w:val="20"/>
                <w:szCs w:val="20"/>
              </w:rPr>
            </w:pPr>
          </w:p>
          <w:p w:rsidR="00C0333B" w:rsidP="00C0333B" w:rsidRDefault="00C0333B" w14:paraId="38442575" w14:textId="77777777">
            <w:pPr>
              <w:pStyle w:val="Default"/>
              <w:rPr>
                <w:sz w:val="20"/>
                <w:szCs w:val="20"/>
              </w:rPr>
            </w:pPr>
            <w:r>
              <w:rPr>
                <w:sz w:val="20"/>
                <w:szCs w:val="20"/>
              </w:rPr>
              <w:t xml:space="preserve">- Utilizarea eficientă a surselor informaționale și a resurselor de comunicare și formare profesională asistată (portaluri Internet, aplicații software de specialitate, baze de date, cursuri on line etc.) atât în limba română, cât și într-o limbă de circulație internațională. </w:t>
            </w:r>
          </w:p>
          <w:p w:rsidR="00C0333B" w:rsidP="00C0333B" w:rsidRDefault="00C0333B" w14:paraId="295DBBD1" w14:textId="77777777">
            <w:pPr>
              <w:pStyle w:val="Default"/>
              <w:rPr>
                <w:sz w:val="20"/>
                <w:szCs w:val="20"/>
              </w:rPr>
            </w:pPr>
          </w:p>
          <w:p w:rsidR="00C0333B" w:rsidP="00C0333B" w:rsidRDefault="00C0333B" w14:paraId="0BFB1141" w14:textId="77777777">
            <w:pPr>
              <w:pStyle w:val="Default"/>
              <w:rPr>
                <w:sz w:val="20"/>
                <w:szCs w:val="20"/>
              </w:rPr>
            </w:pPr>
            <w:r>
              <w:rPr>
                <w:sz w:val="20"/>
                <w:szCs w:val="20"/>
              </w:rPr>
              <w:t>- Utilizarea unei limbi de circulație internațională pentru studiul bibliografiei, redactarea textelor științifice și prezentarea rezultatelor unui public internațional.</w:t>
            </w:r>
          </w:p>
          <w:p w:rsidRPr="00A74D64" w:rsidR="00551CC4" w:rsidP="00C0333B" w:rsidRDefault="00551CC4" w14:paraId="038EFC52" w14:textId="77777777">
            <w:pPr>
              <w:spacing w:after="0" w:line="240" w:lineRule="auto"/>
              <w:ind w:left="641"/>
              <w:rPr>
                <w:rFonts w:ascii="Cambria" w:hAnsi="Cambria"/>
                <w:sz w:val="20"/>
                <w:szCs w:val="20"/>
              </w:rPr>
            </w:pPr>
          </w:p>
        </w:tc>
      </w:tr>
    </w:tbl>
    <w:p w:rsidR="000B6EB1" w:rsidP="00F01F2B" w:rsidRDefault="000B6EB1" w14:paraId="5D625553" w14:textId="77777777">
      <w:pPr>
        <w:rPr>
          <w:rFonts w:ascii="Cambria" w:hAnsi="Cambria"/>
          <w:sz w:val="20"/>
          <w:szCs w:val="20"/>
        </w:rPr>
      </w:pPr>
    </w:p>
    <w:p w:rsidR="00996E5F" w:rsidP="00996E5F" w:rsidRDefault="00996E5F" w14:paraId="3696EE33" w14:textId="77777777">
      <w:pPr>
        <w:spacing w:after="0"/>
        <w:rPr>
          <w:rFonts w:ascii="Cambria" w:hAnsi="Cambria"/>
          <w:b/>
          <w:sz w:val="20"/>
          <w:szCs w:val="20"/>
        </w:rPr>
      </w:pPr>
    </w:p>
    <w:p w:rsidR="003F481E" w:rsidP="0083358D" w:rsidRDefault="003F481E" w14:paraId="7B03E77D" w14:textId="1D2F31D1">
      <w:pPr>
        <w:spacing w:after="0"/>
        <w:ind w:hanging="425"/>
        <w:rPr>
          <w:rFonts w:ascii="Cambria" w:hAnsi="Cambria"/>
          <w:sz w:val="20"/>
          <w:szCs w:val="20"/>
        </w:rPr>
      </w:pPr>
      <w:r w:rsidRPr="003F481E">
        <w:rPr>
          <w:rFonts w:ascii="Cambria" w:hAnsi="Cambria"/>
          <w:b/>
          <w:sz w:val="20"/>
          <w:szCs w:val="20"/>
        </w:rPr>
        <w:t>7. Obiectivele disciplinei</w:t>
      </w:r>
      <w:r w:rsidRPr="003F481E">
        <w:rPr>
          <w:rFonts w:ascii="Cambria" w:hAnsi="Cambria"/>
          <w:sz w:val="20"/>
          <w:szCs w:val="20"/>
        </w:rPr>
        <w:t xml:space="preserve"> (reieșind din grila competențelor acumulate)</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30"/>
        <w:gridCol w:w="7661"/>
      </w:tblGrid>
      <w:tr w:rsidRPr="000B7D0D" w:rsidR="0083358D" w:rsidTr="30D7C36A" w14:paraId="70D4DA02" w14:textId="77777777">
        <w:trPr>
          <w:cantSplit/>
          <w:trHeight w:val="300"/>
        </w:trPr>
        <w:tc>
          <w:tcPr>
            <w:tcW w:w="2830" w:type="dxa"/>
            <w:tcMar/>
            <w:vAlign w:val="center"/>
          </w:tcPr>
          <w:p w:rsidRPr="000B7D0D" w:rsidR="0083358D" w:rsidP="00301E97" w:rsidRDefault="00CA412A" w14:paraId="64DCA41D" w14:textId="424DD99F">
            <w:pPr>
              <w:spacing w:after="0" w:line="240" w:lineRule="auto"/>
              <w:rPr>
                <w:rFonts w:ascii="Cambria" w:hAnsi="Cambria"/>
                <w:b/>
                <w:sz w:val="20"/>
                <w:szCs w:val="20"/>
              </w:rPr>
            </w:pPr>
            <w:r w:rsidRPr="00CA412A">
              <w:rPr>
                <w:rFonts w:ascii="Cambria" w:hAnsi="Cambria"/>
                <w:b/>
                <w:sz w:val="20"/>
                <w:szCs w:val="20"/>
              </w:rPr>
              <w:t>7.1 Obiectivul general al disciplinei</w:t>
            </w:r>
          </w:p>
        </w:tc>
        <w:tc>
          <w:tcPr>
            <w:tcW w:w="7661" w:type="dxa"/>
            <w:tcMar/>
            <w:vAlign w:val="center"/>
          </w:tcPr>
          <w:p w:rsidRPr="00694E26" w:rsidR="0083358D" w:rsidP="48E433DB" w:rsidRDefault="0083358D" w14:paraId="7F90CB51" w14:textId="11C85712">
            <w:pPr>
              <w:spacing w:after="0" w:line="240" w:lineRule="auto"/>
              <w:ind w:left="0"/>
              <w:rPr>
                <w:rFonts w:ascii="Cambria" w:hAnsi="Cambria" w:eastAsia="Cambria" w:cs="Cambria"/>
                <w:noProof w:val="0"/>
                <w:sz w:val="20"/>
                <w:szCs w:val="20"/>
                <w:lang w:val="ro-RO"/>
              </w:rPr>
            </w:pPr>
            <w:r w:rsidRPr="30D7C36A" w:rsidR="592DC91B">
              <w:rPr>
                <w:rFonts w:ascii="Cambria" w:hAnsi="Cambria" w:eastAsia="Cambria" w:cs="Cambria"/>
                <w:noProof w:val="0"/>
                <w:sz w:val="20"/>
                <w:szCs w:val="20"/>
                <w:lang w:val="ro"/>
              </w:rPr>
              <w:t>Dezvoltarea competențelor necesare administrării profesionale a relațiilor de muncă, prin înțelegerea cadrului legal, a proceselor operaționale de HR Administration și a utilizării instrumentelor digitale, astfel încât studenții să poată gestiona corect și eficient ciclul de viață al angajatului, de la recrutare și onboarding până la încetarea raporturilor de muncă, în contexte organizaționale diverse.</w:t>
            </w:r>
            <w:r w:rsidRPr="30D7C36A" w:rsidR="5B9EAC3C">
              <w:rPr>
                <w:rFonts w:ascii="Cambria" w:hAnsi="Cambria" w:eastAsia="Cambria" w:cs="Cambria"/>
                <w:noProof w:val="0"/>
                <w:sz w:val="20"/>
                <w:szCs w:val="20"/>
                <w:lang w:val="ro"/>
              </w:rPr>
              <w:t>.</w:t>
            </w:r>
          </w:p>
        </w:tc>
      </w:tr>
      <w:tr w:rsidRPr="000B7D0D" w:rsidR="0083358D" w:rsidTr="30D7C36A" w14:paraId="36D1494C" w14:textId="77777777">
        <w:trPr>
          <w:cantSplit/>
          <w:trHeight w:val="300"/>
        </w:trPr>
        <w:tc>
          <w:tcPr>
            <w:tcW w:w="2830" w:type="dxa"/>
            <w:tcMar/>
            <w:vAlign w:val="center"/>
          </w:tcPr>
          <w:p w:rsidRPr="000B7D0D" w:rsidR="0083358D" w:rsidP="00301E97" w:rsidRDefault="00694E26" w14:paraId="30BC7B09" w14:textId="5857C518">
            <w:pPr>
              <w:spacing w:after="0" w:line="240" w:lineRule="auto"/>
              <w:rPr>
                <w:rFonts w:ascii="Cambria" w:hAnsi="Cambria"/>
                <w:b/>
                <w:sz w:val="20"/>
                <w:szCs w:val="20"/>
              </w:rPr>
            </w:pPr>
            <w:r w:rsidRPr="00694E26">
              <w:rPr>
                <w:rFonts w:ascii="Cambria" w:hAnsi="Cambria"/>
                <w:b/>
                <w:sz w:val="20"/>
                <w:szCs w:val="20"/>
              </w:rPr>
              <w:t>7.2 Obiectivele specifice</w:t>
            </w:r>
          </w:p>
        </w:tc>
        <w:tc>
          <w:tcPr>
            <w:tcW w:w="7661" w:type="dxa"/>
            <w:tcMar/>
            <w:vAlign w:val="center"/>
          </w:tcPr>
          <w:p w:rsidRPr="00694E26" w:rsidR="0083358D" w:rsidP="48E433DB" w:rsidRDefault="0083358D" w14:paraId="48DA1CAB" w14:textId="41841778">
            <w:pPr>
              <w:pStyle w:val="Listparagraf"/>
              <w:numPr>
                <w:ilvl w:val="0"/>
                <w:numId w:val="5"/>
              </w:numPr>
              <w:suppressLineNumbers w:val="0"/>
              <w:bidi w:val="0"/>
              <w:spacing w:before="0" w:beforeAutospacing="off" w:after="0" w:afterAutospacing="off" w:line="278" w:lineRule="auto"/>
              <w:ind w:right="0"/>
              <w:jc w:val="left"/>
              <w:rPr>
                <w:rFonts w:ascii="Cambria" w:hAnsi="Cambria" w:eastAsia="Cambria" w:cs="Cambria"/>
                <w:noProof w:val="0"/>
                <w:sz w:val="20"/>
                <w:szCs w:val="20"/>
                <w:lang w:val="ro-RO"/>
              </w:rPr>
            </w:pPr>
            <w:r w:rsidRPr="30D7C36A" w:rsidR="019437CC">
              <w:rPr>
                <w:rFonts w:ascii="Cambria" w:hAnsi="Cambria" w:eastAsia="Cambria" w:cs="Cambria"/>
                <w:noProof w:val="0"/>
                <w:sz w:val="20"/>
                <w:szCs w:val="20"/>
                <w:lang w:val="ro-RO"/>
              </w:rPr>
              <w:t>Explice rolul și funcțiile HR Administration în cadrul organizațiilor publice și private.</w:t>
            </w:r>
          </w:p>
          <w:p w:rsidRPr="00694E26" w:rsidR="0083358D" w:rsidP="48E433DB" w:rsidRDefault="0083358D" w14:paraId="01E02854" w14:textId="26B90B9A">
            <w:pPr>
              <w:pStyle w:val="Listparagraf"/>
              <w:numPr>
                <w:ilvl w:val="0"/>
                <w:numId w:val="5"/>
              </w:numPr>
              <w:suppressLineNumbers w:val="0"/>
              <w:bidi w:val="0"/>
              <w:spacing w:before="0" w:beforeAutospacing="off" w:after="0" w:afterAutospacing="off" w:line="278" w:lineRule="auto"/>
              <w:ind w:right="0"/>
              <w:jc w:val="left"/>
              <w:rPr>
                <w:rFonts w:ascii="Cambria" w:hAnsi="Cambria" w:eastAsia="Cambria" w:cs="Cambria"/>
                <w:noProof w:val="0"/>
                <w:sz w:val="20"/>
                <w:szCs w:val="20"/>
                <w:lang w:val="ro-RO"/>
              </w:rPr>
            </w:pPr>
            <w:r w:rsidRPr="30D7C36A" w:rsidR="019437CC">
              <w:rPr>
                <w:rFonts w:ascii="Cambria" w:hAnsi="Cambria" w:eastAsia="Cambria" w:cs="Cambria"/>
                <w:noProof w:val="0"/>
                <w:sz w:val="20"/>
                <w:szCs w:val="20"/>
                <w:lang w:val="ro-RO"/>
              </w:rPr>
              <w:t>Înțeleagă și aplice cadrul legal al relațiilor de muncă, inclusiv tipurile de contracte, drepturile și obligațiile părților și procedurile legale relevante.</w:t>
            </w:r>
          </w:p>
          <w:p w:rsidRPr="00694E26" w:rsidR="0083358D" w:rsidP="48E433DB" w:rsidRDefault="0083358D" w14:paraId="5E3CBA7A" w14:textId="052BDD4F">
            <w:pPr>
              <w:pStyle w:val="Listparagraf"/>
              <w:numPr>
                <w:ilvl w:val="0"/>
                <w:numId w:val="5"/>
              </w:numPr>
              <w:suppressLineNumbers w:val="0"/>
              <w:bidi w:val="0"/>
              <w:spacing w:before="0" w:beforeAutospacing="off" w:after="0" w:afterAutospacing="off" w:line="278" w:lineRule="auto"/>
              <w:ind w:right="0"/>
              <w:jc w:val="left"/>
              <w:rPr>
                <w:rFonts w:ascii="Cambria" w:hAnsi="Cambria" w:eastAsia="Cambria" w:cs="Cambria"/>
                <w:noProof w:val="0"/>
                <w:sz w:val="20"/>
                <w:szCs w:val="20"/>
                <w:lang w:val="ro-RO"/>
              </w:rPr>
            </w:pPr>
            <w:r w:rsidRPr="30D7C36A" w:rsidR="019437CC">
              <w:rPr>
                <w:rFonts w:ascii="Cambria" w:hAnsi="Cambria" w:eastAsia="Cambria" w:cs="Cambria"/>
                <w:noProof w:val="0"/>
                <w:sz w:val="20"/>
                <w:szCs w:val="20"/>
                <w:lang w:val="ro-RO"/>
              </w:rPr>
              <w:t>Gestioneze procesele administrative asociate ciclului de viață al angajatului (recrutare, onboarding, modificări contractuale, suspendare, încetare).</w:t>
            </w:r>
          </w:p>
          <w:p w:rsidRPr="00694E26" w:rsidR="0083358D" w:rsidP="48E433DB" w:rsidRDefault="0083358D" w14:paraId="1D94478D" w14:textId="5D2220D1">
            <w:pPr>
              <w:pStyle w:val="Listparagraf"/>
              <w:numPr>
                <w:ilvl w:val="0"/>
                <w:numId w:val="5"/>
              </w:numPr>
              <w:suppressLineNumbers w:val="0"/>
              <w:bidi w:val="0"/>
              <w:spacing w:before="0" w:beforeAutospacing="off" w:after="0" w:afterAutospacing="off" w:line="278" w:lineRule="auto"/>
              <w:ind w:right="0"/>
              <w:jc w:val="left"/>
              <w:rPr>
                <w:rFonts w:ascii="Cambria" w:hAnsi="Cambria" w:eastAsia="Cambria" w:cs="Cambria"/>
                <w:noProof w:val="0"/>
                <w:sz w:val="20"/>
                <w:szCs w:val="20"/>
                <w:lang w:val="ro-RO"/>
              </w:rPr>
            </w:pPr>
            <w:r w:rsidRPr="30D7C36A" w:rsidR="019437CC">
              <w:rPr>
                <w:rFonts w:ascii="Cambria" w:hAnsi="Cambria" w:eastAsia="Cambria" w:cs="Cambria"/>
                <w:noProof w:val="0"/>
                <w:sz w:val="20"/>
                <w:szCs w:val="20"/>
                <w:lang w:val="ro-RO"/>
              </w:rPr>
              <w:t>Utilizeze corect instrumentele de evidență a muncii și sistemele digitale specifice (ex. REGES, HRIS).</w:t>
            </w:r>
          </w:p>
          <w:p w:rsidRPr="00694E26" w:rsidR="0083358D" w:rsidP="48E433DB" w:rsidRDefault="0083358D" w14:paraId="49C8C8EF" w14:textId="22D3883B">
            <w:pPr>
              <w:pStyle w:val="Listparagraf"/>
              <w:numPr>
                <w:ilvl w:val="0"/>
                <w:numId w:val="5"/>
              </w:numPr>
              <w:suppressLineNumbers w:val="0"/>
              <w:bidi w:val="0"/>
              <w:spacing w:before="0" w:beforeAutospacing="off" w:after="0" w:afterAutospacing="off" w:line="278" w:lineRule="auto"/>
              <w:ind w:right="0"/>
              <w:jc w:val="left"/>
              <w:rPr>
                <w:rFonts w:ascii="Cambria" w:hAnsi="Cambria" w:eastAsia="Cambria" w:cs="Cambria"/>
                <w:noProof w:val="0"/>
                <w:sz w:val="20"/>
                <w:szCs w:val="20"/>
                <w:lang w:val="ro-RO"/>
              </w:rPr>
            </w:pPr>
            <w:r w:rsidRPr="30D7C36A" w:rsidR="019437CC">
              <w:rPr>
                <w:rFonts w:ascii="Cambria" w:hAnsi="Cambria" w:eastAsia="Cambria" w:cs="Cambria"/>
                <w:noProof w:val="0"/>
                <w:sz w:val="20"/>
                <w:szCs w:val="20"/>
                <w:lang w:val="ro-RO"/>
              </w:rPr>
              <w:t>Analizeze și soluționeze situații practice din administrarea relațiilor de muncă prin interpretarea cadrului legal.</w:t>
            </w:r>
          </w:p>
        </w:tc>
      </w:tr>
    </w:tbl>
    <w:p w:rsidRPr="003F481E" w:rsidR="0083358D" w:rsidP="003F481E" w:rsidRDefault="0083358D" w14:paraId="08ACB65C" w14:textId="77777777">
      <w:pPr>
        <w:ind w:hanging="426"/>
        <w:rPr>
          <w:rFonts w:ascii="Cambria" w:hAnsi="Cambria"/>
          <w:sz w:val="20"/>
          <w:szCs w:val="20"/>
        </w:rPr>
      </w:pPr>
    </w:p>
    <w:p w:rsidR="000B6EB1" w:rsidP="00F01F2B" w:rsidRDefault="000B6EB1" w14:paraId="1AB1B035" w14:textId="77777777">
      <w:pPr>
        <w:rPr>
          <w:rFonts w:ascii="Cambria" w:hAnsi="Cambria"/>
          <w:sz w:val="20"/>
          <w:szCs w:val="20"/>
        </w:rPr>
      </w:pPr>
    </w:p>
    <w:p w:rsidR="00996E5F" w:rsidP="002A3A93" w:rsidRDefault="002A3A93" w14:paraId="550C8D78" w14:textId="369F3C44">
      <w:pPr>
        <w:spacing w:after="0"/>
        <w:ind w:hanging="426"/>
        <w:rPr>
          <w:rFonts w:ascii="Cambria" w:hAnsi="Cambria"/>
          <w:b/>
          <w:sz w:val="20"/>
          <w:szCs w:val="20"/>
        </w:rPr>
      </w:pPr>
      <w:r w:rsidRPr="48E433DB" w:rsidR="002A3A93">
        <w:rPr>
          <w:rFonts w:ascii="Cambria" w:hAnsi="Cambria"/>
          <w:b w:val="1"/>
          <w:bCs w:val="1"/>
          <w:sz w:val="20"/>
          <w:szCs w:val="20"/>
        </w:rPr>
        <w:t>8</w:t>
      </w:r>
      <w:r w:rsidRPr="48E433DB" w:rsidR="0084063D">
        <w:rPr>
          <w:rFonts w:ascii="Cambria" w:hAnsi="Cambria"/>
          <w:b w:val="1"/>
          <w:bCs w:val="1"/>
          <w:sz w:val="20"/>
          <w:szCs w:val="20"/>
        </w:rPr>
        <w:t xml:space="preserve">. </w:t>
      </w:r>
      <w:r w:rsidRPr="48E433DB" w:rsidR="0084063D">
        <w:rPr>
          <w:rFonts w:ascii="Cambria" w:hAnsi="Cambria"/>
          <w:b w:val="1"/>
          <w:bCs w:val="1"/>
          <w:sz w:val="20"/>
          <w:szCs w:val="20"/>
        </w:rPr>
        <w:t>Conținuturi</w:t>
      </w:r>
    </w:p>
    <w:p w:rsidR="00036059" w:rsidP="48E433DB" w:rsidRDefault="00036059" w14:paraId="69DFDEBF" w14:textId="0E289C85">
      <w:pPr>
        <w:spacing w:after="0" w:line="240" w:lineRule="auto"/>
        <w:ind w:hanging="426"/>
        <w:rPr>
          <w:rFonts w:ascii="Cambria" w:hAnsi="Cambria"/>
          <w:b w:val="1"/>
          <w:bCs w:val="1"/>
          <w:sz w:val="20"/>
          <w:szCs w:val="20"/>
        </w:rPr>
      </w:pPr>
    </w:p>
    <w:tbl>
      <w:tblPr>
        <w:tblStyle w:val="TabelNormal"/>
        <w:bidiVisual w:val="0"/>
        <w:tblW w:w="0" w:type="auto"/>
        <w:tblInd w:w="-435" w:type="dxa"/>
        <w:tblLayout w:type="fixed"/>
        <w:tblLook w:val="01E0" w:firstRow="1" w:lastRow="1" w:firstColumn="1" w:lastColumn="1" w:noHBand="0" w:noVBand="0"/>
      </w:tblPr>
      <w:tblGrid>
        <w:gridCol w:w="4395"/>
        <w:gridCol w:w="3119"/>
        <w:gridCol w:w="2977"/>
      </w:tblGrid>
      <w:tr w:rsidR="48E433DB" w:rsidTr="30D7C36A" w14:paraId="1BC0BDBB">
        <w:trPr>
          <w:trHeight w:val="285"/>
        </w:trPr>
        <w:tc>
          <w:tcPr>
            <w:tcW w:w="4395" w:type="dxa"/>
            <w:tcBorders>
              <w:top w:val="single" w:sz="8"/>
              <w:left w:val="single" w:sz="8"/>
              <w:bottom w:val="single" w:sz="8"/>
              <w:right w:val="single" w:sz="8"/>
            </w:tcBorders>
            <w:tcMar>
              <w:left w:w="108" w:type="dxa"/>
              <w:right w:w="108" w:type="dxa"/>
            </w:tcMar>
            <w:vAlign w:val="center"/>
          </w:tcPr>
          <w:p w:rsidR="48E433DB" w:rsidP="48E433DB" w:rsidRDefault="48E433DB" w14:paraId="6F638A23" w14:textId="53BAFAA0">
            <w:pPr>
              <w:spacing w:before="0" w:beforeAutospacing="off" w:after="0" w:afterAutospacing="off"/>
            </w:pPr>
            <w:r w:rsidRPr="48E433DB" w:rsidR="48E433DB">
              <w:rPr>
                <w:rFonts w:ascii="Cambria" w:hAnsi="Cambria" w:eastAsia="Cambria" w:cs="Cambria"/>
                <w:sz w:val="20"/>
                <w:szCs w:val="20"/>
                <w:lang w:val="ro"/>
              </w:rPr>
              <w:t>8.1 Curs</w:t>
            </w:r>
          </w:p>
        </w:tc>
        <w:tc>
          <w:tcPr>
            <w:tcW w:w="3119" w:type="dxa"/>
            <w:tcBorders>
              <w:top w:val="single" w:sz="8"/>
              <w:left w:val="single" w:sz="8"/>
              <w:bottom w:val="single" w:sz="8"/>
              <w:right w:val="single" w:sz="8"/>
            </w:tcBorders>
            <w:tcMar>
              <w:left w:w="108" w:type="dxa"/>
              <w:right w:w="108" w:type="dxa"/>
            </w:tcMar>
            <w:vAlign w:val="center"/>
          </w:tcPr>
          <w:p w:rsidR="48E433DB" w:rsidP="48E433DB" w:rsidRDefault="48E433DB" w14:paraId="4BF03398" w14:textId="214477A8">
            <w:pPr>
              <w:spacing w:before="0" w:beforeAutospacing="off" w:after="0" w:afterAutospacing="off"/>
            </w:pPr>
            <w:r w:rsidRPr="48E433DB" w:rsidR="48E433DB">
              <w:rPr>
                <w:rFonts w:ascii="Cambria" w:hAnsi="Cambria" w:eastAsia="Cambria" w:cs="Cambria"/>
                <w:sz w:val="20"/>
                <w:szCs w:val="20"/>
                <w:lang w:val="ro"/>
              </w:rPr>
              <w:t>Metode de predare</w:t>
            </w:r>
          </w:p>
        </w:tc>
        <w:tc>
          <w:tcPr>
            <w:tcW w:w="2977" w:type="dxa"/>
            <w:tcBorders>
              <w:top w:val="single" w:sz="8"/>
              <w:left w:val="single" w:sz="8"/>
              <w:bottom w:val="single" w:sz="8"/>
              <w:right w:val="single" w:sz="8"/>
            </w:tcBorders>
            <w:tcMar>
              <w:left w:w="108" w:type="dxa"/>
              <w:right w:w="108" w:type="dxa"/>
            </w:tcMar>
            <w:vAlign w:val="center"/>
          </w:tcPr>
          <w:p w:rsidR="48E433DB" w:rsidP="48E433DB" w:rsidRDefault="48E433DB" w14:paraId="63F69F73" w14:textId="01760F24">
            <w:pPr>
              <w:spacing w:before="0" w:beforeAutospacing="off" w:after="0" w:afterAutospacing="off"/>
            </w:pPr>
            <w:r w:rsidRPr="48E433DB" w:rsidR="48E433DB">
              <w:rPr>
                <w:rFonts w:ascii="Cambria" w:hAnsi="Cambria" w:eastAsia="Cambria" w:cs="Cambria"/>
                <w:sz w:val="20"/>
                <w:szCs w:val="20"/>
                <w:lang w:val="ro"/>
              </w:rPr>
              <w:t>Observații</w:t>
            </w:r>
          </w:p>
        </w:tc>
      </w:tr>
      <w:tr w:rsidR="48E433DB" w:rsidTr="30D7C36A" w14:paraId="486AC417">
        <w:trPr>
          <w:trHeight w:val="285"/>
        </w:trPr>
        <w:tc>
          <w:tcPr>
            <w:tcW w:w="4395" w:type="dxa"/>
            <w:tcBorders>
              <w:top w:val="single" w:sz="8"/>
              <w:left w:val="single" w:sz="8"/>
              <w:bottom w:val="single" w:sz="8"/>
              <w:right w:val="single" w:sz="8"/>
            </w:tcBorders>
            <w:tcMar>
              <w:left w:w="108" w:type="dxa"/>
              <w:right w:w="108" w:type="dxa"/>
            </w:tcMar>
            <w:vAlign w:val="center"/>
          </w:tcPr>
          <w:p w:rsidR="48E433DB" w:rsidP="30D7C36A" w:rsidRDefault="48E433DB" w14:paraId="6EACC579" w14:textId="6BB4602F">
            <w:pPr>
              <w:pStyle w:val="Listparagraf"/>
              <w:numPr>
                <w:ilvl w:val="0"/>
                <w:numId w:val="7"/>
              </w:numPr>
              <w:spacing w:before="0" w:beforeAutospacing="off" w:after="0" w:afterAutospacing="off"/>
              <w:rPr>
                <w:rFonts w:ascii="Cambria" w:hAnsi="Cambria" w:eastAsia="Cambria" w:cs="Cambria"/>
                <w:sz w:val="20"/>
                <w:szCs w:val="20"/>
                <w:lang w:val="ro"/>
              </w:rPr>
            </w:pPr>
            <w:r w:rsidRPr="30D7C36A" w:rsidR="3E1C7505">
              <w:rPr>
                <w:rFonts w:ascii="Cambria" w:hAnsi="Cambria" w:eastAsia="Cambria" w:cs="Cambria"/>
                <w:sz w:val="20"/>
                <w:szCs w:val="20"/>
                <w:lang w:val="ro"/>
              </w:rPr>
              <w:t xml:space="preserve">Curs introductiv  </w:t>
            </w:r>
          </w:p>
        </w:tc>
        <w:tc>
          <w:tcPr>
            <w:tcW w:w="3119" w:type="dxa"/>
            <w:tcBorders>
              <w:top w:val="single" w:sz="8"/>
              <w:left w:val="single" w:sz="8"/>
              <w:bottom w:val="single" w:sz="8"/>
              <w:right w:val="single" w:sz="8"/>
            </w:tcBorders>
            <w:tcMar>
              <w:left w:w="108" w:type="dxa"/>
              <w:right w:w="108" w:type="dxa"/>
            </w:tcMar>
            <w:vAlign w:val="center"/>
          </w:tcPr>
          <w:p w:rsidR="48E433DB" w:rsidP="30D7C36A" w:rsidRDefault="48E433DB" w14:paraId="1BE4E67E" w14:textId="694F14B4">
            <w:pPr>
              <w:spacing w:before="0" w:beforeAutospacing="off" w:after="0" w:afterAutospacing="off"/>
              <w:rPr>
                <w:rFonts w:ascii="Cambria" w:hAnsi="Cambria" w:eastAsia="Cambria" w:cs="Cambria"/>
                <w:sz w:val="20"/>
                <w:szCs w:val="20"/>
                <w:lang w:val="ro"/>
              </w:rPr>
            </w:pPr>
            <w:r w:rsidRPr="30D7C36A" w:rsidR="3E1C7505">
              <w:rPr>
                <w:rFonts w:ascii="Cambria" w:hAnsi="Cambria" w:eastAsia="Cambria" w:cs="Cambria"/>
                <w:sz w:val="20"/>
                <w:szCs w:val="20"/>
                <w:lang w:val="ro"/>
              </w:rPr>
              <w:t>Prezentare si Q&amp;A</w:t>
            </w:r>
          </w:p>
        </w:tc>
        <w:tc>
          <w:tcPr>
            <w:tcW w:w="2977" w:type="dxa"/>
            <w:tcBorders>
              <w:top w:val="single" w:sz="8"/>
              <w:left w:val="single" w:sz="8"/>
              <w:bottom w:val="single" w:sz="8"/>
              <w:right w:val="single" w:sz="8"/>
            </w:tcBorders>
            <w:tcMar>
              <w:left w:w="108" w:type="dxa"/>
              <w:right w:w="108" w:type="dxa"/>
            </w:tcMar>
            <w:vAlign w:val="center"/>
          </w:tcPr>
          <w:p w:rsidR="48E433DB" w:rsidP="30D7C36A" w:rsidRDefault="48E433DB" w14:paraId="003F3DFD" w14:textId="25C483D8">
            <w:pPr>
              <w:spacing w:before="0" w:beforeAutospacing="off" w:after="0" w:afterAutospacing="off"/>
              <w:rPr>
                <w:rFonts w:ascii="Cambria" w:hAnsi="Cambria" w:eastAsia="Cambria" w:cs="Cambria"/>
                <w:sz w:val="20"/>
                <w:szCs w:val="20"/>
                <w:lang w:val="ro"/>
              </w:rPr>
            </w:pPr>
          </w:p>
        </w:tc>
      </w:tr>
      <w:tr w:rsidR="48E433DB" w:rsidTr="30D7C36A" w14:paraId="1FE26899">
        <w:trPr>
          <w:trHeight w:val="285"/>
        </w:trPr>
        <w:tc>
          <w:tcPr>
            <w:tcW w:w="4395" w:type="dxa"/>
            <w:tcBorders>
              <w:top w:val="single" w:sz="8"/>
              <w:left w:val="single" w:sz="8"/>
              <w:bottom w:val="single" w:sz="8"/>
              <w:right w:val="single" w:sz="8"/>
            </w:tcBorders>
            <w:tcMar>
              <w:left w:w="108" w:type="dxa"/>
              <w:right w:w="108" w:type="dxa"/>
            </w:tcMar>
            <w:vAlign w:val="center"/>
          </w:tcPr>
          <w:p w:rsidR="48E433DB" w:rsidP="30D7C36A" w:rsidRDefault="48E433DB" w14:paraId="4E7A2A64" w14:textId="35C8F89B">
            <w:pPr>
              <w:pStyle w:val="Listparagraf"/>
              <w:numPr>
                <w:ilvl w:val="0"/>
                <w:numId w:val="7"/>
              </w:numPr>
              <w:spacing w:before="0" w:beforeAutospacing="off" w:after="0" w:afterAutospacing="off"/>
              <w:rPr>
                <w:rFonts w:ascii="Cambria" w:hAnsi="Cambria" w:eastAsia="Cambria" w:cs="Cambria"/>
                <w:sz w:val="20"/>
                <w:szCs w:val="20"/>
                <w:lang w:val="ro"/>
              </w:rPr>
            </w:pPr>
            <w:r w:rsidRPr="30D7C36A" w:rsidR="3E1C7505">
              <w:rPr>
                <w:rFonts w:ascii="Cambria" w:hAnsi="Cambria" w:eastAsia="Cambria" w:cs="Cambria"/>
                <w:sz w:val="20"/>
                <w:szCs w:val="20"/>
                <w:lang w:val="ro"/>
              </w:rPr>
              <w:t xml:space="preserve">Recrutare &amp; Gamification (Etapele inițiale până la derularea proceselor de HR Administration)  </w:t>
            </w:r>
          </w:p>
        </w:tc>
        <w:tc>
          <w:tcPr>
            <w:tcW w:w="3119" w:type="dxa"/>
            <w:tcBorders>
              <w:top w:val="single" w:sz="8"/>
              <w:left w:val="single" w:sz="8"/>
              <w:bottom w:val="single" w:sz="8"/>
              <w:right w:val="single" w:sz="8"/>
            </w:tcBorders>
            <w:tcMar>
              <w:left w:w="108" w:type="dxa"/>
              <w:right w:w="108" w:type="dxa"/>
            </w:tcMar>
            <w:vAlign w:val="center"/>
          </w:tcPr>
          <w:p w:rsidR="48E433DB" w:rsidP="30D7C36A" w:rsidRDefault="48E433DB" w14:paraId="23950AFB" w14:textId="284A9EBE">
            <w:pPr>
              <w:spacing w:before="0" w:beforeAutospacing="off" w:after="0" w:afterAutospacing="off"/>
              <w:rPr>
                <w:rFonts w:ascii="Cambria" w:hAnsi="Cambria" w:eastAsia="Cambria" w:cs="Cambria"/>
                <w:sz w:val="20"/>
                <w:szCs w:val="20"/>
                <w:lang w:val="ro"/>
              </w:rPr>
            </w:pPr>
            <w:r w:rsidRPr="30D7C36A" w:rsidR="3E1C7505">
              <w:rPr>
                <w:rFonts w:ascii="Cambria" w:hAnsi="Cambria" w:eastAsia="Cambria" w:cs="Cambria"/>
                <w:sz w:val="20"/>
                <w:szCs w:val="20"/>
                <w:lang w:val="ro"/>
              </w:rPr>
              <w:t>Prelegere si Q&amp;A</w:t>
            </w:r>
          </w:p>
        </w:tc>
        <w:tc>
          <w:tcPr>
            <w:tcW w:w="2977" w:type="dxa"/>
            <w:tcBorders>
              <w:top w:val="single" w:sz="8"/>
              <w:left w:val="single" w:sz="8"/>
              <w:bottom w:val="single" w:sz="8"/>
              <w:right w:val="single" w:sz="8"/>
            </w:tcBorders>
            <w:tcMar>
              <w:left w:w="108" w:type="dxa"/>
              <w:right w:w="108" w:type="dxa"/>
            </w:tcMar>
            <w:vAlign w:val="center"/>
          </w:tcPr>
          <w:p w:rsidR="48E433DB" w:rsidP="30D7C36A" w:rsidRDefault="48E433DB" w14:paraId="634E8417" w14:textId="0F6D3534">
            <w:pPr>
              <w:spacing w:before="0" w:beforeAutospacing="off" w:after="0" w:afterAutospacing="off"/>
              <w:rPr>
                <w:rFonts w:ascii="Cambria" w:hAnsi="Cambria" w:eastAsia="Cambria" w:cs="Cambria"/>
                <w:b w:val="1"/>
                <w:bCs w:val="1"/>
                <w:sz w:val="20"/>
                <w:szCs w:val="20"/>
                <w:lang w:val="ro"/>
              </w:rPr>
            </w:pPr>
          </w:p>
        </w:tc>
      </w:tr>
      <w:tr w:rsidR="48E433DB" w:rsidTr="30D7C36A" w14:paraId="470BB821">
        <w:trPr>
          <w:trHeight w:val="285"/>
        </w:trPr>
        <w:tc>
          <w:tcPr>
            <w:tcW w:w="4395" w:type="dxa"/>
            <w:tcBorders>
              <w:top w:val="single" w:sz="8"/>
              <w:left w:val="single" w:sz="8"/>
              <w:bottom w:val="single" w:sz="8"/>
              <w:right w:val="single" w:sz="8"/>
            </w:tcBorders>
            <w:tcMar>
              <w:left w:w="108" w:type="dxa"/>
              <w:right w:w="108" w:type="dxa"/>
            </w:tcMar>
            <w:vAlign w:val="center"/>
          </w:tcPr>
          <w:p w:rsidR="48E433DB" w:rsidP="30D7C36A" w:rsidRDefault="48E433DB" w14:paraId="2C88084F" w14:textId="4BA96E69">
            <w:pPr>
              <w:pStyle w:val="Listparagraf"/>
              <w:numPr>
                <w:ilvl w:val="0"/>
                <w:numId w:val="7"/>
              </w:numPr>
              <w:spacing w:before="0" w:beforeAutospacing="off" w:after="0" w:afterAutospacing="off"/>
              <w:rPr>
                <w:rFonts w:ascii="Cambria" w:hAnsi="Cambria" w:eastAsia="Cambria" w:cs="Cambria"/>
                <w:sz w:val="20"/>
                <w:szCs w:val="20"/>
                <w:lang w:val="ro"/>
              </w:rPr>
            </w:pPr>
            <w:r w:rsidRPr="30D7C36A" w:rsidR="3E1C7505">
              <w:rPr>
                <w:rFonts w:ascii="Cambria" w:hAnsi="Cambria" w:eastAsia="Cambria" w:cs="Cambria"/>
                <w:sz w:val="20"/>
                <w:szCs w:val="20"/>
                <w:lang w:val="ro"/>
              </w:rPr>
              <w:t xml:space="preserve">End-to-end hiring &amp; onboarding journey pentru noii angajați  </w:t>
            </w:r>
          </w:p>
        </w:tc>
        <w:tc>
          <w:tcPr>
            <w:tcW w:w="3119" w:type="dxa"/>
            <w:tcBorders>
              <w:top w:val="single" w:sz="8"/>
              <w:left w:val="single" w:sz="8"/>
              <w:bottom w:val="single" w:sz="8"/>
              <w:right w:val="single" w:sz="8"/>
            </w:tcBorders>
            <w:tcMar>
              <w:left w:w="108" w:type="dxa"/>
              <w:right w:w="108" w:type="dxa"/>
            </w:tcMar>
            <w:vAlign w:val="center"/>
          </w:tcPr>
          <w:p w:rsidR="48E433DB" w:rsidP="30D7C36A" w:rsidRDefault="48E433DB" w14:paraId="6835BFB2" w14:textId="284A9EBE">
            <w:pPr>
              <w:spacing w:before="0" w:beforeAutospacing="off" w:after="0" w:afterAutospacing="off"/>
              <w:rPr>
                <w:rFonts w:ascii="Cambria" w:hAnsi="Cambria" w:eastAsia="Cambria" w:cs="Cambria"/>
                <w:sz w:val="20"/>
                <w:szCs w:val="20"/>
                <w:lang w:val="ro"/>
              </w:rPr>
            </w:pPr>
            <w:r w:rsidRPr="30D7C36A" w:rsidR="3E1C7505">
              <w:rPr>
                <w:rFonts w:ascii="Cambria" w:hAnsi="Cambria" w:eastAsia="Cambria" w:cs="Cambria"/>
                <w:sz w:val="20"/>
                <w:szCs w:val="20"/>
                <w:lang w:val="ro"/>
              </w:rPr>
              <w:t>Prelegere si Q&amp;A</w:t>
            </w:r>
          </w:p>
          <w:p w:rsidR="48E433DB" w:rsidP="30D7C36A" w:rsidRDefault="48E433DB" w14:paraId="1DC0AFDD" w14:textId="61C43D7E">
            <w:pPr>
              <w:spacing w:before="0" w:beforeAutospacing="off" w:after="0" w:afterAutospacing="off"/>
              <w:rPr>
                <w:rFonts w:ascii="Cambria" w:hAnsi="Cambria" w:eastAsia="Cambria" w:cs="Cambria"/>
                <w:sz w:val="20"/>
                <w:szCs w:val="20"/>
                <w:lang w:val="ro"/>
              </w:rPr>
            </w:pPr>
          </w:p>
        </w:tc>
        <w:tc>
          <w:tcPr>
            <w:tcW w:w="2977" w:type="dxa"/>
            <w:tcBorders>
              <w:top w:val="single" w:sz="8"/>
              <w:left w:val="single" w:sz="8"/>
              <w:bottom w:val="single" w:sz="8"/>
              <w:right w:val="single" w:sz="8"/>
            </w:tcBorders>
            <w:tcMar>
              <w:left w:w="108" w:type="dxa"/>
              <w:right w:w="108" w:type="dxa"/>
            </w:tcMar>
            <w:vAlign w:val="center"/>
          </w:tcPr>
          <w:p w:rsidR="48E433DB" w:rsidP="30D7C36A" w:rsidRDefault="48E433DB" w14:paraId="22D0827E" w14:textId="6F2EA459">
            <w:pPr>
              <w:spacing w:before="0" w:beforeAutospacing="off" w:after="0" w:afterAutospacing="off"/>
              <w:rPr>
                <w:rFonts w:ascii="Cambria" w:hAnsi="Cambria" w:eastAsia="Cambria" w:cs="Cambria"/>
                <w:b w:val="1"/>
                <w:bCs w:val="1"/>
                <w:sz w:val="20"/>
                <w:szCs w:val="20"/>
                <w:lang w:val="ro"/>
              </w:rPr>
            </w:pPr>
          </w:p>
        </w:tc>
      </w:tr>
      <w:tr w:rsidR="48E433DB" w:rsidTr="30D7C36A" w14:paraId="2D2EB830">
        <w:trPr>
          <w:trHeight w:val="285"/>
        </w:trPr>
        <w:tc>
          <w:tcPr>
            <w:tcW w:w="4395" w:type="dxa"/>
            <w:tcBorders>
              <w:top w:val="single" w:sz="8"/>
              <w:left w:val="single" w:sz="8"/>
              <w:bottom w:val="single" w:sz="8"/>
              <w:right w:val="single" w:sz="8"/>
            </w:tcBorders>
            <w:tcMar>
              <w:left w:w="108" w:type="dxa"/>
              <w:right w:w="108" w:type="dxa"/>
            </w:tcMar>
            <w:vAlign w:val="center"/>
          </w:tcPr>
          <w:p w:rsidR="48E433DB" w:rsidP="30D7C36A" w:rsidRDefault="48E433DB" w14:paraId="492AD35F" w14:textId="15CD0FA5">
            <w:pPr>
              <w:pStyle w:val="Listparagraf"/>
              <w:numPr>
                <w:ilvl w:val="0"/>
                <w:numId w:val="7"/>
              </w:numPr>
              <w:spacing w:before="0" w:beforeAutospacing="off" w:after="0" w:afterAutospacing="off"/>
              <w:rPr>
                <w:rFonts w:ascii="Cambria" w:hAnsi="Cambria" w:eastAsia="Cambria" w:cs="Cambria"/>
                <w:sz w:val="20"/>
                <w:szCs w:val="20"/>
                <w:lang w:val="ro"/>
              </w:rPr>
            </w:pPr>
            <w:r w:rsidRPr="30D7C36A" w:rsidR="3E1C7505">
              <w:rPr>
                <w:rFonts w:ascii="Cambria" w:hAnsi="Cambria" w:eastAsia="Cambria" w:cs="Cambria"/>
                <w:sz w:val="20"/>
                <w:szCs w:val="20"/>
                <w:lang w:val="ro"/>
              </w:rPr>
              <w:t>HR în instituții publice  vs. HR în instituții private</w:t>
            </w:r>
          </w:p>
        </w:tc>
        <w:tc>
          <w:tcPr>
            <w:tcW w:w="3119" w:type="dxa"/>
            <w:tcBorders>
              <w:top w:val="single" w:sz="8"/>
              <w:left w:val="single" w:sz="8"/>
              <w:bottom w:val="single" w:sz="8"/>
              <w:right w:val="single" w:sz="8"/>
            </w:tcBorders>
            <w:tcMar>
              <w:left w:w="108" w:type="dxa"/>
              <w:right w:w="108" w:type="dxa"/>
            </w:tcMar>
            <w:vAlign w:val="center"/>
          </w:tcPr>
          <w:p w:rsidR="48E433DB" w:rsidP="30D7C36A" w:rsidRDefault="48E433DB" w14:paraId="4A903BE5" w14:textId="284A9EBE">
            <w:pPr>
              <w:spacing w:before="0" w:beforeAutospacing="off" w:after="0" w:afterAutospacing="off"/>
              <w:rPr>
                <w:rFonts w:ascii="Cambria" w:hAnsi="Cambria" w:eastAsia="Cambria" w:cs="Cambria"/>
                <w:sz w:val="20"/>
                <w:szCs w:val="20"/>
                <w:lang w:val="ro"/>
              </w:rPr>
            </w:pPr>
            <w:r w:rsidRPr="30D7C36A" w:rsidR="3E1C7505">
              <w:rPr>
                <w:rFonts w:ascii="Cambria" w:hAnsi="Cambria" w:eastAsia="Cambria" w:cs="Cambria"/>
                <w:sz w:val="20"/>
                <w:szCs w:val="20"/>
                <w:lang w:val="ro"/>
              </w:rPr>
              <w:t>Prelegere si Q&amp;A</w:t>
            </w:r>
          </w:p>
          <w:p w:rsidR="48E433DB" w:rsidP="30D7C36A" w:rsidRDefault="48E433DB" w14:paraId="0F32990A" w14:textId="4ED8F550">
            <w:pPr>
              <w:spacing w:before="0" w:beforeAutospacing="off" w:after="0" w:afterAutospacing="off"/>
              <w:rPr>
                <w:rFonts w:ascii="Cambria" w:hAnsi="Cambria" w:eastAsia="Cambria" w:cs="Cambria"/>
                <w:sz w:val="20"/>
                <w:szCs w:val="20"/>
                <w:lang w:val="ro"/>
              </w:rPr>
            </w:pPr>
          </w:p>
        </w:tc>
        <w:tc>
          <w:tcPr>
            <w:tcW w:w="2977" w:type="dxa"/>
            <w:tcBorders>
              <w:top w:val="single" w:sz="8"/>
              <w:left w:val="single" w:sz="8"/>
              <w:bottom w:val="single" w:sz="8"/>
              <w:right w:val="single" w:sz="8"/>
            </w:tcBorders>
            <w:tcMar>
              <w:left w:w="108" w:type="dxa"/>
              <w:right w:w="108" w:type="dxa"/>
            </w:tcMar>
            <w:vAlign w:val="center"/>
          </w:tcPr>
          <w:p w:rsidR="48E433DB" w:rsidP="30D7C36A" w:rsidRDefault="48E433DB" w14:paraId="0EFBF474" w14:textId="5B445628">
            <w:pPr>
              <w:spacing w:before="0" w:beforeAutospacing="off" w:after="0" w:afterAutospacing="off"/>
              <w:rPr>
                <w:rFonts w:ascii="Cambria" w:hAnsi="Cambria" w:eastAsia="Cambria" w:cs="Cambria"/>
                <w:b w:val="1"/>
                <w:bCs w:val="1"/>
                <w:sz w:val="20"/>
                <w:szCs w:val="20"/>
                <w:lang w:val="ro"/>
              </w:rPr>
            </w:pPr>
          </w:p>
        </w:tc>
      </w:tr>
      <w:tr w:rsidR="48E433DB" w:rsidTr="30D7C36A" w14:paraId="0F51E2F6">
        <w:trPr>
          <w:trHeight w:val="285"/>
        </w:trPr>
        <w:tc>
          <w:tcPr>
            <w:tcW w:w="4395" w:type="dxa"/>
            <w:tcBorders>
              <w:top w:val="single" w:sz="8"/>
              <w:left w:val="single" w:sz="8"/>
              <w:bottom w:val="single" w:sz="8"/>
              <w:right w:val="single" w:sz="8"/>
            </w:tcBorders>
            <w:tcMar>
              <w:left w:w="108" w:type="dxa"/>
              <w:right w:w="108" w:type="dxa"/>
            </w:tcMar>
            <w:vAlign w:val="center"/>
          </w:tcPr>
          <w:p w:rsidR="48E433DB" w:rsidP="30D7C36A" w:rsidRDefault="48E433DB" w14:paraId="1D31432A" w14:textId="4ED05B26">
            <w:pPr>
              <w:pStyle w:val="Listparagraf"/>
              <w:numPr>
                <w:ilvl w:val="0"/>
                <w:numId w:val="7"/>
              </w:numPr>
              <w:spacing w:before="0" w:beforeAutospacing="off" w:after="0" w:afterAutospacing="off"/>
              <w:rPr>
                <w:rFonts w:ascii="Cambria" w:hAnsi="Cambria" w:eastAsia="Cambria" w:cs="Cambria"/>
                <w:sz w:val="20"/>
                <w:szCs w:val="20"/>
                <w:lang w:val="ro"/>
              </w:rPr>
            </w:pPr>
            <w:r w:rsidRPr="30D7C36A" w:rsidR="3E1C7505">
              <w:rPr>
                <w:rFonts w:ascii="Cambria" w:hAnsi="Cambria" w:eastAsia="Cambria" w:cs="Cambria"/>
                <w:sz w:val="20"/>
                <w:szCs w:val="20"/>
                <w:lang w:val="ro"/>
              </w:rPr>
              <w:t>Evaluare  pe parcurs 1</w:t>
            </w:r>
          </w:p>
        </w:tc>
        <w:tc>
          <w:tcPr>
            <w:tcW w:w="3119" w:type="dxa"/>
            <w:tcBorders>
              <w:top w:val="single" w:sz="8"/>
              <w:left w:val="single" w:sz="8"/>
              <w:bottom w:val="single" w:sz="8"/>
              <w:right w:val="single" w:sz="8"/>
            </w:tcBorders>
            <w:tcMar>
              <w:left w:w="108" w:type="dxa"/>
              <w:right w:w="108" w:type="dxa"/>
            </w:tcMar>
            <w:vAlign w:val="center"/>
          </w:tcPr>
          <w:p w:rsidR="48E433DB" w:rsidP="30D7C36A" w:rsidRDefault="48E433DB" w14:paraId="3395D35C" w14:textId="51130496">
            <w:pPr>
              <w:spacing w:before="0" w:beforeAutospacing="off" w:after="0" w:afterAutospacing="off"/>
              <w:rPr>
                <w:rFonts w:ascii="Cambria" w:hAnsi="Cambria" w:eastAsia="Cambria" w:cs="Cambria"/>
                <w:sz w:val="20"/>
                <w:szCs w:val="20"/>
                <w:lang w:val="ro"/>
              </w:rPr>
            </w:pPr>
            <w:r w:rsidRPr="30D7C36A" w:rsidR="3E1C7505">
              <w:rPr>
                <w:rFonts w:ascii="Cambria" w:hAnsi="Cambria" w:eastAsia="Cambria" w:cs="Cambria"/>
                <w:sz w:val="20"/>
                <w:szCs w:val="20"/>
                <w:lang w:val="ro"/>
              </w:rPr>
              <w:t>Testare scrisă și discuții</w:t>
            </w:r>
          </w:p>
        </w:tc>
        <w:tc>
          <w:tcPr>
            <w:tcW w:w="2977" w:type="dxa"/>
            <w:tcBorders>
              <w:top w:val="single" w:sz="8"/>
              <w:left w:val="single" w:sz="8"/>
              <w:bottom w:val="single" w:sz="8"/>
              <w:right w:val="single" w:sz="8"/>
            </w:tcBorders>
            <w:tcMar>
              <w:left w:w="108" w:type="dxa"/>
              <w:right w:w="108" w:type="dxa"/>
            </w:tcMar>
            <w:vAlign w:val="center"/>
          </w:tcPr>
          <w:p w:rsidR="48E433DB" w:rsidP="30D7C36A" w:rsidRDefault="48E433DB" w14:paraId="6B24BE13" w14:textId="0D5C9E61">
            <w:pPr>
              <w:spacing w:before="0" w:beforeAutospacing="off" w:after="0" w:afterAutospacing="off"/>
              <w:rPr>
                <w:rFonts w:ascii="Cambria" w:hAnsi="Cambria" w:eastAsia="Cambria" w:cs="Cambria"/>
                <w:b w:val="1"/>
                <w:bCs w:val="1"/>
                <w:sz w:val="20"/>
                <w:szCs w:val="20"/>
                <w:lang w:val="ro"/>
              </w:rPr>
            </w:pPr>
          </w:p>
        </w:tc>
      </w:tr>
      <w:tr w:rsidR="48E433DB" w:rsidTr="30D7C36A" w14:paraId="120A4961">
        <w:trPr>
          <w:trHeight w:val="285"/>
        </w:trPr>
        <w:tc>
          <w:tcPr>
            <w:tcW w:w="4395" w:type="dxa"/>
            <w:tcBorders>
              <w:top w:val="single" w:sz="8"/>
              <w:left w:val="single" w:sz="8"/>
              <w:bottom w:val="single" w:sz="8"/>
              <w:right w:val="single" w:sz="8"/>
            </w:tcBorders>
            <w:tcMar>
              <w:left w:w="108" w:type="dxa"/>
              <w:right w:w="108" w:type="dxa"/>
            </w:tcMar>
            <w:vAlign w:val="center"/>
          </w:tcPr>
          <w:p w:rsidR="48E433DB" w:rsidP="30D7C36A" w:rsidRDefault="48E433DB" w14:paraId="21A7B326" w14:textId="3847ED2F">
            <w:pPr>
              <w:pStyle w:val="Listparagraf"/>
              <w:numPr>
                <w:ilvl w:val="0"/>
                <w:numId w:val="7"/>
              </w:numPr>
              <w:spacing w:before="0" w:beforeAutospacing="off" w:after="0" w:afterAutospacing="off"/>
              <w:rPr>
                <w:rFonts w:ascii="Cambria" w:hAnsi="Cambria" w:eastAsia="Cambria" w:cs="Cambria"/>
                <w:sz w:val="20"/>
                <w:szCs w:val="20"/>
                <w:lang w:val="ro"/>
              </w:rPr>
            </w:pPr>
            <w:r w:rsidRPr="30D7C36A" w:rsidR="3E1C7505">
              <w:rPr>
                <w:rFonts w:ascii="Cambria" w:hAnsi="Cambria" w:eastAsia="Cambria" w:cs="Cambria"/>
                <w:sz w:val="20"/>
                <w:szCs w:val="20"/>
                <w:lang w:val="ro"/>
              </w:rPr>
              <w:t xml:space="preserve">CIM – Administrarea relației de muncă. Cadrul legal și aplicarea practică (tipuri de contracte, obligațiile și drepturile părților, clauze obligatorii vs specifice, negociere CIM: cum și când?, informarea salariatului - când și cum?)  </w:t>
            </w:r>
          </w:p>
        </w:tc>
        <w:tc>
          <w:tcPr>
            <w:tcW w:w="3119" w:type="dxa"/>
            <w:tcBorders>
              <w:top w:val="single" w:sz="8"/>
              <w:left w:val="single" w:sz="8"/>
              <w:bottom w:val="single" w:sz="8"/>
              <w:right w:val="single" w:sz="8"/>
            </w:tcBorders>
            <w:tcMar>
              <w:left w:w="108" w:type="dxa"/>
              <w:right w:w="108" w:type="dxa"/>
            </w:tcMar>
            <w:vAlign w:val="center"/>
          </w:tcPr>
          <w:p w:rsidR="48E433DB" w:rsidP="30D7C36A" w:rsidRDefault="48E433DB" w14:paraId="10726B5C" w14:textId="284A9EBE">
            <w:pPr>
              <w:spacing w:before="0" w:beforeAutospacing="off" w:after="0" w:afterAutospacing="off"/>
              <w:rPr>
                <w:rFonts w:ascii="Cambria" w:hAnsi="Cambria" w:eastAsia="Cambria" w:cs="Cambria"/>
                <w:sz w:val="20"/>
                <w:szCs w:val="20"/>
                <w:lang w:val="ro"/>
              </w:rPr>
            </w:pPr>
            <w:r w:rsidRPr="30D7C36A" w:rsidR="3E1C7505">
              <w:rPr>
                <w:rFonts w:ascii="Cambria" w:hAnsi="Cambria" w:eastAsia="Cambria" w:cs="Cambria"/>
                <w:sz w:val="20"/>
                <w:szCs w:val="20"/>
                <w:lang w:val="ro"/>
              </w:rPr>
              <w:t>Prelegere si Q&amp;A</w:t>
            </w:r>
          </w:p>
          <w:p w:rsidR="48E433DB" w:rsidP="30D7C36A" w:rsidRDefault="48E433DB" w14:paraId="0058A1EF" w14:textId="5F6D1069">
            <w:pPr>
              <w:spacing w:before="0" w:beforeAutospacing="off" w:after="0" w:afterAutospacing="off"/>
              <w:rPr>
                <w:rFonts w:ascii="Cambria" w:hAnsi="Cambria" w:eastAsia="Cambria" w:cs="Cambria"/>
                <w:sz w:val="20"/>
                <w:szCs w:val="20"/>
                <w:lang w:val="ro"/>
              </w:rPr>
            </w:pPr>
          </w:p>
        </w:tc>
        <w:tc>
          <w:tcPr>
            <w:tcW w:w="2977" w:type="dxa"/>
            <w:tcBorders>
              <w:top w:val="single" w:sz="8"/>
              <w:left w:val="single" w:sz="8"/>
              <w:bottom w:val="single" w:sz="8"/>
              <w:right w:val="single" w:sz="8"/>
            </w:tcBorders>
            <w:tcMar>
              <w:left w:w="108" w:type="dxa"/>
              <w:right w:w="108" w:type="dxa"/>
            </w:tcMar>
            <w:vAlign w:val="center"/>
          </w:tcPr>
          <w:p w:rsidR="48E433DB" w:rsidP="30D7C36A" w:rsidRDefault="48E433DB" w14:paraId="62A6FED4" w14:textId="0B75F7F2">
            <w:pPr>
              <w:spacing w:before="0" w:beforeAutospacing="off" w:after="0" w:afterAutospacing="off"/>
              <w:rPr>
                <w:rFonts w:ascii="Cambria" w:hAnsi="Cambria" w:eastAsia="Cambria" w:cs="Cambria"/>
                <w:b w:val="1"/>
                <w:bCs w:val="1"/>
                <w:sz w:val="20"/>
                <w:szCs w:val="20"/>
                <w:lang w:val="ro"/>
              </w:rPr>
            </w:pPr>
          </w:p>
        </w:tc>
      </w:tr>
      <w:tr w:rsidR="48E433DB" w:rsidTr="30D7C36A" w14:paraId="6FD644E5">
        <w:trPr>
          <w:trHeight w:val="285"/>
        </w:trPr>
        <w:tc>
          <w:tcPr>
            <w:tcW w:w="4395" w:type="dxa"/>
            <w:tcBorders>
              <w:top w:val="single" w:sz="8"/>
              <w:left w:val="single" w:sz="8"/>
              <w:bottom w:val="single" w:sz="8"/>
              <w:right w:val="single" w:sz="8"/>
            </w:tcBorders>
            <w:tcMar>
              <w:left w:w="108" w:type="dxa"/>
              <w:right w:w="108" w:type="dxa"/>
            </w:tcMar>
            <w:vAlign w:val="center"/>
          </w:tcPr>
          <w:p w:rsidR="48E433DB" w:rsidP="30D7C36A" w:rsidRDefault="48E433DB" w14:paraId="2BDB803C" w14:textId="7C7F6106">
            <w:pPr>
              <w:pStyle w:val="Listparagraf"/>
              <w:numPr>
                <w:ilvl w:val="0"/>
                <w:numId w:val="7"/>
              </w:numPr>
              <w:spacing w:before="0" w:beforeAutospacing="off" w:after="0" w:afterAutospacing="off"/>
              <w:rPr>
                <w:rFonts w:ascii="Cambria" w:hAnsi="Cambria" w:eastAsia="Cambria" w:cs="Cambria"/>
                <w:sz w:val="20"/>
                <w:szCs w:val="20"/>
                <w:lang w:val="ro"/>
              </w:rPr>
            </w:pPr>
            <w:r w:rsidRPr="30D7C36A" w:rsidR="3E1C7505">
              <w:rPr>
                <w:rFonts w:ascii="Cambria" w:hAnsi="Cambria" w:eastAsia="Cambria" w:cs="Cambria"/>
                <w:sz w:val="20"/>
                <w:szCs w:val="20"/>
                <w:lang w:val="ro"/>
              </w:rPr>
              <w:t xml:space="preserve">Evidența muncii și digitalizarea proceselor de muncă (REGES – ce se transmite și cănd? - modificări la CIM, pontaje, arhivarea documentelor, control ITM și rolul unui HR Admin)  </w:t>
            </w:r>
          </w:p>
        </w:tc>
        <w:tc>
          <w:tcPr>
            <w:tcW w:w="3119" w:type="dxa"/>
            <w:tcBorders>
              <w:top w:val="single" w:sz="8"/>
              <w:left w:val="single" w:sz="8"/>
              <w:bottom w:val="single" w:sz="8"/>
              <w:right w:val="single" w:sz="8"/>
            </w:tcBorders>
            <w:tcMar>
              <w:left w:w="108" w:type="dxa"/>
              <w:right w:w="108" w:type="dxa"/>
            </w:tcMar>
            <w:vAlign w:val="center"/>
          </w:tcPr>
          <w:p w:rsidR="48E433DB" w:rsidP="30D7C36A" w:rsidRDefault="48E433DB" w14:paraId="118FD621" w14:textId="284A9EBE">
            <w:pPr>
              <w:spacing w:before="0" w:beforeAutospacing="off" w:after="0" w:afterAutospacing="off"/>
              <w:rPr>
                <w:rFonts w:ascii="Cambria" w:hAnsi="Cambria" w:eastAsia="Cambria" w:cs="Cambria"/>
                <w:sz w:val="20"/>
                <w:szCs w:val="20"/>
                <w:lang w:val="ro"/>
              </w:rPr>
            </w:pPr>
            <w:r w:rsidRPr="30D7C36A" w:rsidR="3E1C7505">
              <w:rPr>
                <w:rFonts w:ascii="Cambria" w:hAnsi="Cambria" w:eastAsia="Cambria" w:cs="Cambria"/>
                <w:sz w:val="20"/>
                <w:szCs w:val="20"/>
                <w:lang w:val="ro"/>
              </w:rPr>
              <w:t>Prelegere si Q&amp;A</w:t>
            </w:r>
          </w:p>
          <w:p w:rsidR="48E433DB" w:rsidP="30D7C36A" w:rsidRDefault="48E433DB" w14:paraId="63E445E1" w14:textId="1B6779D5">
            <w:pPr>
              <w:spacing w:before="0" w:beforeAutospacing="off" w:after="0" w:afterAutospacing="off"/>
              <w:rPr>
                <w:rFonts w:ascii="Cambria" w:hAnsi="Cambria" w:eastAsia="Cambria" w:cs="Cambria"/>
                <w:sz w:val="20"/>
                <w:szCs w:val="20"/>
                <w:lang w:val="ro"/>
              </w:rPr>
            </w:pPr>
          </w:p>
        </w:tc>
        <w:tc>
          <w:tcPr>
            <w:tcW w:w="2977" w:type="dxa"/>
            <w:tcBorders>
              <w:top w:val="single" w:sz="8"/>
              <w:left w:val="single" w:sz="8"/>
              <w:bottom w:val="single" w:sz="8"/>
              <w:right w:val="single" w:sz="8"/>
            </w:tcBorders>
            <w:tcMar>
              <w:left w:w="108" w:type="dxa"/>
              <w:right w:w="108" w:type="dxa"/>
            </w:tcMar>
            <w:vAlign w:val="center"/>
          </w:tcPr>
          <w:p w:rsidR="48E433DB" w:rsidP="30D7C36A" w:rsidRDefault="48E433DB" w14:paraId="3C765A79" w14:textId="776C9E4D">
            <w:pPr>
              <w:spacing w:before="0" w:beforeAutospacing="off" w:after="0" w:afterAutospacing="off"/>
              <w:rPr>
                <w:rFonts w:ascii="Cambria" w:hAnsi="Cambria" w:eastAsia="Cambria" w:cs="Cambria"/>
                <w:b w:val="1"/>
                <w:bCs w:val="1"/>
                <w:sz w:val="20"/>
                <w:szCs w:val="20"/>
                <w:lang w:val="ro"/>
              </w:rPr>
            </w:pPr>
          </w:p>
        </w:tc>
      </w:tr>
      <w:tr w:rsidR="48E433DB" w:rsidTr="30D7C36A" w14:paraId="27DAA4B4">
        <w:trPr>
          <w:trHeight w:val="285"/>
        </w:trPr>
        <w:tc>
          <w:tcPr>
            <w:tcW w:w="4395" w:type="dxa"/>
            <w:tcBorders>
              <w:top w:val="single" w:sz="8"/>
              <w:left w:val="single" w:sz="8"/>
              <w:bottom w:val="single" w:sz="8"/>
              <w:right w:val="single" w:sz="8"/>
            </w:tcBorders>
            <w:tcMar>
              <w:left w:w="108" w:type="dxa"/>
              <w:right w:w="108" w:type="dxa"/>
            </w:tcMar>
            <w:vAlign w:val="center"/>
          </w:tcPr>
          <w:p w:rsidR="48E433DB" w:rsidP="30D7C36A" w:rsidRDefault="48E433DB" w14:paraId="0F2A80A9" w14:textId="6E45D993">
            <w:pPr>
              <w:pStyle w:val="Listparagraf"/>
              <w:numPr>
                <w:ilvl w:val="0"/>
                <w:numId w:val="7"/>
              </w:numPr>
              <w:spacing w:before="0" w:beforeAutospacing="off" w:after="0" w:afterAutospacing="off"/>
              <w:rPr>
                <w:sz w:val="24"/>
                <w:szCs w:val="24"/>
              </w:rPr>
            </w:pPr>
            <w:r w:rsidRPr="30D7C36A" w:rsidR="3E1C7505">
              <w:rPr>
                <w:rFonts w:ascii="Cambria" w:hAnsi="Cambria" w:eastAsia="Cambria" w:cs="Cambria"/>
                <w:sz w:val="20"/>
                <w:szCs w:val="20"/>
                <w:lang w:val="ro"/>
              </w:rPr>
              <w:t xml:space="preserve">Studii de caz/exemple practice de aplicare a legii. Interpretarea legii în diferite situații.  </w:t>
            </w:r>
            <w:r w:rsidRPr="30D7C36A" w:rsidR="3E1C7505">
              <w:rPr>
                <w:rFonts w:ascii="Cambria" w:hAnsi="Cambria" w:eastAsia="Cambria" w:cs="Cambria"/>
                <w:sz w:val="20"/>
                <w:szCs w:val="20"/>
              </w:rPr>
              <w:t xml:space="preserve">Ce face un HR </w:t>
            </w:r>
            <w:r w:rsidRPr="30D7C36A" w:rsidR="3E1C7505">
              <w:rPr>
                <w:rFonts w:ascii="Cambria" w:hAnsi="Cambria" w:eastAsia="Cambria" w:cs="Cambria"/>
                <w:sz w:val="20"/>
                <w:szCs w:val="20"/>
              </w:rPr>
              <w:t>Admin</w:t>
            </w:r>
            <w:r w:rsidRPr="30D7C36A" w:rsidR="3E1C7505">
              <w:rPr>
                <w:rFonts w:ascii="Cambria" w:hAnsi="Cambria" w:eastAsia="Cambria" w:cs="Cambria"/>
                <w:sz w:val="20"/>
                <w:szCs w:val="20"/>
              </w:rPr>
              <w:t xml:space="preserve"> atunci când... (refuză să semneze un act adițional? Cum concediezi legal un angajat sau alte metode utilizate de încetare CIM, angajatul nu mai vine la muncă de 3 zile fără să anunțe, cum procedezi? Am primit un feedback negativ în perioada de probă pentru un angajat, ce fac ca HR </w:t>
            </w:r>
            <w:r w:rsidRPr="30D7C36A" w:rsidR="3E1C7505">
              <w:rPr>
                <w:rFonts w:ascii="Cambria" w:hAnsi="Cambria" w:eastAsia="Cambria" w:cs="Cambria"/>
                <w:sz w:val="20"/>
                <w:szCs w:val="20"/>
              </w:rPr>
              <w:t>Admin</w:t>
            </w:r>
            <w:r w:rsidRPr="30D7C36A" w:rsidR="3E1C7505">
              <w:rPr>
                <w:rFonts w:ascii="Cambria" w:hAnsi="Cambria" w:eastAsia="Cambria" w:cs="Cambria"/>
                <w:sz w:val="20"/>
                <w:szCs w:val="20"/>
              </w:rPr>
              <w:t>?</w:t>
            </w:r>
          </w:p>
        </w:tc>
        <w:tc>
          <w:tcPr>
            <w:tcW w:w="3119" w:type="dxa"/>
            <w:tcBorders>
              <w:top w:val="single" w:sz="8"/>
              <w:left w:val="single" w:sz="8"/>
              <w:bottom w:val="single" w:sz="8"/>
              <w:right w:val="single" w:sz="8"/>
            </w:tcBorders>
            <w:tcMar>
              <w:left w:w="108" w:type="dxa"/>
              <w:right w:w="108" w:type="dxa"/>
            </w:tcMar>
            <w:vAlign w:val="center"/>
          </w:tcPr>
          <w:p w:rsidR="48E433DB" w:rsidP="30D7C36A" w:rsidRDefault="48E433DB" w14:paraId="59FF0EB4" w14:textId="284A9EBE">
            <w:pPr>
              <w:spacing w:before="0" w:beforeAutospacing="off" w:after="0" w:afterAutospacing="off"/>
              <w:rPr>
                <w:rFonts w:ascii="Cambria" w:hAnsi="Cambria" w:eastAsia="Cambria" w:cs="Cambria"/>
                <w:sz w:val="20"/>
                <w:szCs w:val="20"/>
                <w:lang w:val="ro"/>
              </w:rPr>
            </w:pPr>
            <w:r w:rsidRPr="30D7C36A" w:rsidR="3E1C7505">
              <w:rPr>
                <w:rFonts w:ascii="Cambria" w:hAnsi="Cambria" w:eastAsia="Cambria" w:cs="Cambria"/>
                <w:sz w:val="20"/>
                <w:szCs w:val="20"/>
                <w:lang w:val="ro"/>
              </w:rPr>
              <w:t>Prelegere si Q&amp;A</w:t>
            </w:r>
          </w:p>
          <w:p w:rsidR="48E433DB" w:rsidP="30D7C36A" w:rsidRDefault="48E433DB" w14:paraId="79FEE115" w14:textId="7BEF4F27">
            <w:pPr>
              <w:spacing w:before="0" w:beforeAutospacing="off" w:after="0" w:afterAutospacing="off"/>
              <w:rPr>
                <w:rFonts w:ascii="Cambria" w:hAnsi="Cambria" w:eastAsia="Cambria" w:cs="Cambria"/>
                <w:sz w:val="20"/>
                <w:szCs w:val="20"/>
                <w:lang w:val="ro"/>
              </w:rPr>
            </w:pPr>
          </w:p>
        </w:tc>
        <w:tc>
          <w:tcPr>
            <w:tcW w:w="2977" w:type="dxa"/>
            <w:tcBorders>
              <w:top w:val="single" w:sz="8"/>
              <w:left w:val="single" w:sz="8"/>
              <w:bottom w:val="single" w:sz="8"/>
              <w:right w:val="single" w:sz="8"/>
            </w:tcBorders>
            <w:tcMar>
              <w:left w:w="108" w:type="dxa"/>
              <w:right w:w="108" w:type="dxa"/>
            </w:tcMar>
            <w:vAlign w:val="center"/>
          </w:tcPr>
          <w:p w:rsidR="48E433DB" w:rsidP="30D7C36A" w:rsidRDefault="48E433DB" w14:paraId="67211F45" w14:textId="12053CA1">
            <w:pPr>
              <w:spacing w:before="0" w:beforeAutospacing="off" w:after="0" w:afterAutospacing="off"/>
              <w:rPr>
                <w:rFonts w:ascii="Cambria" w:hAnsi="Cambria" w:eastAsia="Cambria" w:cs="Cambria"/>
                <w:b w:val="1"/>
                <w:bCs w:val="1"/>
                <w:sz w:val="20"/>
                <w:szCs w:val="20"/>
                <w:lang w:val="ro"/>
              </w:rPr>
            </w:pPr>
          </w:p>
        </w:tc>
      </w:tr>
      <w:tr w:rsidR="48E433DB" w:rsidTr="30D7C36A" w14:paraId="73195176">
        <w:trPr>
          <w:trHeight w:val="285"/>
        </w:trPr>
        <w:tc>
          <w:tcPr>
            <w:tcW w:w="4395" w:type="dxa"/>
            <w:tcBorders>
              <w:top w:val="single" w:sz="8"/>
              <w:left w:val="single" w:sz="8"/>
              <w:bottom w:val="single" w:sz="8"/>
              <w:right w:val="single" w:sz="8"/>
            </w:tcBorders>
            <w:tcMar>
              <w:left w:w="108" w:type="dxa"/>
              <w:right w:w="108" w:type="dxa"/>
            </w:tcMar>
            <w:vAlign w:val="center"/>
          </w:tcPr>
          <w:p w:rsidR="48E433DB" w:rsidP="30D7C36A" w:rsidRDefault="48E433DB" w14:paraId="3D9254CA" w14:textId="4D34FB90">
            <w:pPr>
              <w:pStyle w:val="Listparagraf"/>
              <w:numPr>
                <w:ilvl w:val="0"/>
                <w:numId w:val="7"/>
              </w:numPr>
              <w:spacing w:before="0" w:beforeAutospacing="off" w:after="0" w:afterAutospacing="off"/>
              <w:rPr>
                <w:rFonts w:ascii="Cambria" w:hAnsi="Cambria" w:eastAsia="Cambria" w:cs="Cambria"/>
                <w:sz w:val="20"/>
                <w:szCs w:val="20"/>
                <w:lang w:val="ro"/>
              </w:rPr>
            </w:pPr>
            <w:r w:rsidRPr="30D7C36A" w:rsidR="3E1C7505">
              <w:rPr>
                <w:rFonts w:ascii="Cambria" w:hAnsi="Cambria" w:eastAsia="Cambria" w:cs="Cambria"/>
                <w:sz w:val="20"/>
                <w:szCs w:val="20"/>
                <w:lang w:val="ro"/>
              </w:rPr>
              <w:t>Evaluare pe parcurs 2</w:t>
            </w:r>
          </w:p>
        </w:tc>
        <w:tc>
          <w:tcPr>
            <w:tcW w:w="3119" w:type="dxa"/>
            <w:tcBorders>
              <w:top w:val="single" w:sz="8"/>
              <w:left w:val="single" w:sz="8"/>
              <w:bottom w:val="single" w:sz="8"/>
              <w:right w:val="single" w:sz="8"/>
            </w:tcBorders>
            <w:tcMar>
              <w:left w:w="108" w:type="dxa"/>
              <w:right w:w="108" w:type="dxa"/>
            </w:tcMar>
            <w:vAlign w:val="center"/>
          </w:tcPr>
          <w:p w:rsidR="48E433DB" w:rsidP="30D7C36A" w:rsidRDefault="48E433DB" w14:paraId="590641BB" w14:textId="40CE882F">
            <w:pPr>
              <w:spacing w:before="0" w:beforeAutospacing="off" w:after="0" w:afterAutospacing="off"/>
              <w:rPr>
                <w:rFonts w:ascii="Cambria" w:hAnsi="Cambria" w:eastAsia="Cambria" w:cs="Cambria"/>
                <w:sz w:val="20"/>
                <w:szCs w:val="20"/>
                <w:lang w:val="ro"/>
              </w:rPr>
            </w:pPr>
            <w:r w:rsidRPr="30D7C36A" w:rsidR="3E1C7505">
              <w:rPr>
                <w:rFonts w:ascii="Cambria" w:hAnsi="Cambria" w:eastAsia="Cambria" w:cs="Cambria"/>
                <w:sz w:val="20"/>
                <w:szCs w:val="20"/>
                <w:lang w:val="ro"/>
              </w:rPr>
              <w:t>Testare scrisă și discuții</w:t>
            </w:r>
          </w:p>
        </w:tc>
        <w:tc>
          <w:tcPr>
            <w:tcW w:w="2977" w:type="dxa"/>
            <w:tcBorders>
              <w:top w:val="single" w:sz="8"/>
              <w:left w:val="single" w:sz="8"/>
              <w:bottom w:val="single" w:sz="8"/>
              <w:right w:val="single" w:sz="8"/>
            </w:tcBorders>
            <w:tcMar>
              <w:left w:w="108" w:type="dxa"/>
              <w:right w:w="108" w:type="dxa"/>
            </w:tcMar>
            <w:vAlign w:val="center"/>
          </w:tcPr>
          <w:p w:rsidR="48E433DB" w:rsidP="30D7C36A" w:rsidRDefault="48E433DB" w14:paraId="30DFC70E" w14:textId="066D799E">
            <w:pPr>
              <w:spacing w:before="0" w:beforeAutospacing="off" w:after="0" w:afterAutospacing="off"/>
              <w:rPr>
                <w:rFonts w:ascii="Cambria" w:hAnsi="Cambria" w:eastAsia="Cambria" w:cs="Cambria"/>
                <w:b w:val="1"/>
                <w:bCs w:val="1"/>
                <w:sz w:val="20"/>
                <w:szCs w:val="20"/>
                <w:lang w:val="ro"/>
              </w:rPr>
            </w:pPr>
          </w:p>
        </w:tc>
      </w:tr>
      <w:tr w:rsidR="48E433DB" w:rsidTr="30D7C36A" w14:paraId="0B8BB8BF">
        <w:trPr>
          <w:trHeight w:val="285"/>
        </w:trPr>
        <w:tc>
          <w:tcPr>
            <w:tcW w:w="4395" w:type="dxa"/>
            <w:tcBorders>
              <w:top w:val="single" w:sz="8"/>
              <w:left w:val="single" w:sz="8"/>
              <w:bottom w:val="single" w:sz="8"/>
              <w:right w:val="single" w:sz="8"/>
            </w:tcBorders>
            <w:tcMar>
              <w:left w:w="108" w:type="dxa"/>
              <w:right w:w="108" w:type="dxa"/>
            </w:tcMar>
            <w:vAlign w:val="center"/>
          </w:tcPr>
          <w:p w:rsidR="48E433DB" w:rsidP="30D7C36A" w:rsidRDefault="48E433DB" w14:paraId="19CDCC6E" w14:textId="5BC19867">
            <w:pPr>
              <w:pStyle w:val="Listparagraf"/>
              <w:numPr>
                <w:ilvl w:val="0"/>
                <w:numId w:val="7"/>
              </w:numPr>
              <w:spacing w:before="0" w:beforeAutospacing="off" w:after="0" w:afterAutospacing="off"/>
              <w:rPr>
                <w:rFonts w:ascii="Cambria" w:hAnsi="Cambria" w:eastAsia="Cambria" w:cs="Cambria"/>
                <w:sz w:val="20"/>
                <w:szCs w:val="20"/>
                <w:lang w:val="ro"/>
              </w:rPr>
            </w:pPr>
            <w:r w:rsidRPr="30D7C36A" w:rsidR="3E1C7505">
              <w:rPr>
                <w:rFonts w:ascii="Cambria" w:hAnsi="Cambria" w:eastAsia="Cambria" w:cs="Cambria"/>
                <w:sz w:val="20"/>
                <w:szCs w:val="20"/>
                <w:lang w:val="ro"/>
              </w:rPr>
              <w:t xml:space="preserve">Procese recurente în HR Admin: Procesul de încetare a contractului de muncă. Demisii, Concedieri și evaluarea performanței. Procesul de suspendare de drept a contractului de muncă - Maternități.  </w:t>
            </w:r>
          </w:p>
        </w:tc>
        <w:tc>
          <w:tcPr>
            <w:tcW w:w="3119" w:type="dxa"/>
            <w:tcBorders>
              <w:top w:val="single" w:sz="8"/>
              <w:left w:val="single" w:sz="8"/>
              <w:bottom w:val="single" w:sz="8"/>
              <w:right w:val="single" w:sz="8"/>
            </w:tcBorders>
            <w:tcMar>
              <w:left w:w="108" w:type="dxa"/>
              <w:right w:w="108" w:type="dxa"/>
            </w:tcMar>
            <w:vAlign w:val="center"/>
          </w:tcPr>
          <w:p w:rsidR="48E433DB" w:rsidP="30D7C36A" w:rsidRDefault="48E433DB" w14:paraId="1C3FC3DA" w14:textId="284A9EBE">
            <w:pPr>
              <w:spacing w:before="0" w:beforeAutospacing="off" w:after="0" w:afterAutospacing="off"/>
              <w:rPr>
                <w:rFonts w:ascii="Cambria" w:hAnsi="Cambria" w:eastAsia="Cambria" w:cs="Cambria"/>
                <w:sz w:val="20"/>
                <w:szCs w:val="20"/>
                <w:lang w:val="ro"/>
              </w:rPr>
            </w:pPr>
            <w:r w:rsidRPr="30D7C36A" w:rsidR="3E1C7505">
              <w:rPr>
                <w:rFonts w:ascii="Cambria" w:hAnsi="Cambria" w:eastAsia="Cambria" w:cs="Cambria"/>
                <w:sz w:val="20"/>
                <w:szCs w:val="20"/>
                <w:lang w:val="ro"/>
              </w:rPr>
              <w:t>Prelegere si Q&amp;A</w:t>
            </w:r>
          </w:p>
          <w:p w:rsidR="48E433DB" w:rsidP="30D7C36A" w:rsidRDefault="48E433DB" w14:paraId="21600A12" w14:textId="596E279C">
            <w:pPr>
              <w:spacing w:before="0" w:beforeAutospacing="off" w:after="0" w:afterAutospacing="off"/>
              <w:rPr>
                <w:rFonts w:ascii="Cambria" w:hAnsi="Cambria" w:eastAsia="Cambria" w:cs="Cambria"/>
                <w:sz w:val="20"/>
                <w:szCs w:val="20"/>
                <w:lang w:val="ro"/>
              </w:rPr>
            </w:pPr>
          </w:p>
        </w:tc>
        <w:tc>
          <w:tcPr>
            <w:tcW w:w="2977" w:type="dxa"/>
            <w:tcBorders>
              <w:top w:val="single" w:sz="8"/>
              <w:left w:val="single" w:sz="8"/>
              <w:bottom w:val="single" w:sz="8"/>
              <w:right w:val="single" w:sz="8"/>
            </w:tcBorders>
            <w:tcMar>
              <w:left w:w="108" w:type="dxa"/>
              <w:right w:w="108" w:type="dxa"/>
            </w:tcMar>
            <w:vAlign w:val="center"/>
          </w:tcPr>
          <w:p w:rsidR="48E433DB" w:rsidP="30D7C36A" w:rsidRDefault="48E433DB" w14:paraId="16F13AE8" w14:textId="42E560A4">
            <w:pPr>
              <w:spacing w:before="0" w:beforeAutospacing="off" w:after="0" w:afterAutospacing="off"/>
              <w:rPr>
                <w:rFonts w:ascii="Cambria" w:hAnsi="Cambria" w:eastAsia="Cambria" w:cs="Cambria"/>
                <w:b w:val="1"/>
                <w:bCs w:val="1"/>
                <w:sz w:val="20"/>
                <w:szCs w:val="20"/>
                <w:lang w:val="ro"/>
              </w:rPr>
            </w:pPr>
          </w:p>
        </w:tc>
      </w:tr>
      <w:tr w:rsidR="48E433DB" w:rsidTr="30D7C36A" w14:paraId="40005071">
        <w:trPr>
          <w:trHeight w:val="285"/>
        </w:trPr>
        <w:tc>
          <w:tcPr>
            <w:tcW w:w="4395" w:type="dxa"/>
            <w:tcBorders>
              <w:top w:val="single" w:sz="8"/>
              <w:left w:val="single" w:sz="8"/>
              <w:bottom w:val="single" w:sz="8"/>
              <w:right w:val="single" w:sz="8"/>
            </w:tcBorders>
            <w:tcMar>
              <w:left w:w="108" w:type="dxa"/>
              <w:right w:w="108" w:type="dxa"/>
            </w:tcMar>
            <w:vAlign w:val="center"/>
          </w:tcPr>
          <w:p w:rsidR="48E433DB" w:rsidP="30D7C36A" w:rsidRDefault="48E433DB" w14:paraId="6738B9DF" w14:textId="52C88612">
            <w:pPr>
              <w:pStyle w:val="Listparagraf"/>
              <w:numPr>
                <w:ilvl w:val="0"/>
                <w:numId w:val="7"/>
              </w:numPr>
              <w:spacing w:before="0" w:beforeAutospacing="off" w:after="0" w:afterAutospacing="off"/>
              <w:rPr>
                <w:rFonts w:ascii="Cambria" w:hAnsi="Cambria" w:eastAsia="Cambria" w:cs="Cambria"/>
                <w:sz w:val="20"/>
                <w:szCs w:val="20"/>
                <w:lang w:val="ro"/>
              </w:rPr>
            </w:pPr>
            <w:r w:rsidRPr="30D7C36A" w:rsidR="3E1C7505">
              <w:rPr>
                <w:rFonts w:ascii="Cambria" w:hAnsi="Cambria" w:eastAsia="Cambria" w:cs="Cambria"/>
                <w:sz w:val="20"/>
                <w:szCs w:val="20"/>
                <w:lang w:val="ro"/>
              </w:rPr>
              <w:t xml:space="preserve">Sisteme HRIS utilizate în administrarea de personal  </w:t>
            </w:r>
          </w:p>
        </w:tc>
        <w:tc>
          <w:tcPr>
            <w:tcW w:w="3119" w:type="dxa"/>
            <w:tcBorders>
              <w:top w:val="single" w:sz="8"/>
              <w:left w:val="single" w:sz="8"/>
              <w:bottom w:val="single" w:sz="8"/>
              <w:right w:val="single" w:sz="8"/>
            </w:tcBorders>
            <w:tcMar>
              <w:left w:w="108" w:type="dxa"/>
              <w:right w:w="108" w:type="dxa"/>
            </w:tcMar>
            <w:vAlign w:val="center"/>
          </w:tcPr>
          <w:p w:rsidR="48E433DB" w:rsidP="30D7C36A" w:rsidRDefault="48E433DB" w14:paraId="751079AD" w14:textId="284A9EBE">
            <w:pPr>
              <w:spacing w:before="0" w:beforeAutospacing="off" w:after="0" w:afterAutospacing="off"/>
              <w:rPr>
                <w:rFonts w:ascii="Cambria" w:hAnsi="Cambria" w:eastAsia="Cambria" w:cs="Cambria"/>
                <w:sz w:val="20"/>
                <w:szCs w:val="20"/>
                <w:lang w:val="ro"/>
              </w:rPr>
            </w:pPr>
            <w:r w:rsidRPr="30D7C36A" w:rsidR="3E1C7505">
              <w:rPr>
                <w:rFonts w:ascii="Cambria" w:hAnsi="Cambria" w:eastAsia="Cambria" w:cs="Cambria"/>
                <w:sz w:val="20"/>
                <w:szCs w:val="20"/>
                <w:lang w:val="ro"/>
              </w:rPr>
              <w:t>Prelegere si Q&amp;A</w:t>
            </w:r>
          </w:p>
          <w:p w:rsidR="48E433DB" w:rsidP="30D7C36A" w:rsidRDefault="48E433DB" w14:paraId="53BD9C4E" w14:textId="1BD4D060">
            <w:pPr>
              <w:spacing w:before="0" w:beforeAutospacing="off" w:after="0" w:afterAutospacing="off"/>
              <w:rPr>
                <w:rFonts w:ascii="Cambria" w:hAnsi="Cambria" w:eastAsia="Cambria" w:cs="Cambria"/>
                <w:sz w:val="20"/>
                <w:szCs w:val="20"/>
                <w:lang w:val="ro"/>
              </w:rPr>
            </w:pPr>
          </w:p>
        </w:tc>
        <w:tc>
          <w:tcPr>
            <w:tcW w:w="2977" w:type="dxa"/>
            <w:tcBorders>
              <w:top w:val="single" w:sz="8"/>
              <w:left w:val="single" w:sz="8"/>
              <w:bottom w:val="single" w:sz="8"/>
              <w:right w:val="single" w:sz="8"/>
            </w:tcBorders>
            <w:tcMar>
              <w:left w:w="108" w:type="dxa"/>
              <w:right w:w="108" w:type="dxa"/>
            </w:tcMar>
            <w:vAlign w:val="center"/>
          </w:tcPr>
          <w:p w:rsidR="48E433DB" w:rsidP="30D7C36A" w:rsidRDefault="48E433DB" w14:paraId="5D85BE47" w14:textId="35EE46D1">
            <w:pPr>
              <w:spacing w:before="0" w:beforeAutospacing="off" w:after="0" w:afterAutospacing="off"/>
              <w:rPr>
                <w:rFonts w:ascii="Cambria" w:hAnsi="Cambria" w:eastAsia="Cambria" w:cs="Cambria"/>
                <w:sz w:val="20"/>
                <w:szCs w:val="20"/>
                <w:lang w:val="ro"/>
              </w:rPr>
            </w:pPr>
          </w:p>
        </w:tc>
      </w:tr>
      <w:tr w:rsidR="48E433DB" w:rsidTr="30D7C36A" w14:paraId="721F6373">
        <w:trPr>
          <w:trHeight w:val="285"/>
        </w:trPr>
        <w:tc>
          <w:tcPr>
            <w:tcW w:w="4395" w:type="dxa"/>
            <w:tcBorders>
              <w:top w:val="single" w:sz="8"/>
              <w:left w:val="single" w:sz="8"/>
              <w:bottom w:val="single" w:sz="8"/>
              <w:right w:val="single" w:sz="8"/>
            </w:tcBorders>
            <w:tcMar>
              <w:left w:w="108" w:type="dxa"/>
              <w:right w:w="108" w:type="dxa"/>
            </w:tcMar>
            <w:vAlign w:val="center"/>
          </w:tcPr>
          <w:p w:rsidR="48E433DB" w:rsidP="30D7C36A" w:rsidRDefault="48E433DB" w14:paraId="028B23E7" w14:textId="0CF3B5FC">
            <w:pPr>
              <w:pStyle w:val="Listparagraf"/>
              <w:numPr>
                <w:ilvl w:val="0"/>
                <w:numId w:val="7"/>
              </w:numPr>
              <w:spacing w:before="0" w:beforeAutospacing="off" w:after="0" w:afterAutospacing="off"/>
              <w:rPr>
                <w:rFonts w:ascii="Cambria" w:hAnsi="Cambria" w:eastAsia="Cambria" w:cs="Cambria"/>
                <w:sz w:val="20"/>
                <w:szCs w:val="20"/>
                <w:lang w:val="ro"/>
              </w:rPr>
            </w:pPr>
            <w:r w:rsidRPr="30D7C36A" w:rsidR="3E1C7505">
              <w:rPr>
                <w:rFonts w:ascii="Cambria" w:hAnsi="Cambria" w:eastAsia="Cambria" w:cs="Cambria"/>
                <w:sz w:val="20"/>
                <w:szCs w:val="20"/>
                <w:lang w:val="ro"/>
              </w:rPr>
              <w:t xml:space="preserve">Procese de HR Operations în context internațional  </w:t>
            </w:r>
          </w:p>
        </w:tc>
        <w:tc>
          <w:tcPr>
            <w:tcW w:w="3119" w:type="dxa"/>
            <w:tcBorders>
              <w:top w:val="single" w:sz="8"/>
              <w:left w:val="single" w:sz="8"/>
              <w:bottom w:val="single" w:sz="8"/>
              <w:right w:val="single" w:sz="8"/>
            </w:tcBorders>
            <w:tcMar>
              <w:left w:w="108" w:type="dxa"/>
              <w:right w:w="108" w:type="dxa"/>
            </w:tcMar>
            <w:vAlign w:val="center"/>
          </w:tcPr>
          <w:p w:rsidR="48E433DB" w:rsidP="30D7C36A" w:rsidRDefault="48E433DB" w14:paraId="2DC0EEDC" w14:textId="284A9EBE">
            <w:pPr>
              <w:spacing w:before="0" w:beforeAutospacing="off" w:after="0" w:afterAutospacing="off"/>
              <w:rPr>
                <w:rFonts w:ascii="Cambria" w:hAnsi="Cambria" w:eastAsia="Cambria" w:cs="Cambria"/>
                <w:sz w:val="20"/>
                <w:szCs w:val="20"/>
                <w:lang w:val="ro"/>
              </w:rPr>
            </w:pPr>
            <w:r w:rsidRPr="30D7C36A" w:rsidR="3E1C7505">
              <w:rPr>
                <w:rFonts w:ascii="Cambria" w:hAnsi="Cambria" w:eastAsia="Cambria" w:cs="Cambria"/>
                <w:sz w:val="20"/>
                <w:szCs w:val="20"/>
                <w:lang w:val="ro"/>
              </w:rPr>
              <w:t>Prelegere si Q&amp;A</w:t>
            </w:r>
          </w:p>
          <w:p w:rsidR="48E433DB" w:rsidP="30D7C36A" w:rsidRDefault="48E433DB" w14:paraId="51F2A544" w14:textId="6557BA98">
            <w:pPr>
              <w:spacing w:before="0" w:beforeAutospacing="off" w:after="0" w:afterAutospacing="off"/>
              <w:rPr>
                <w:rFonts w:ascii="Cambria" w:hAnsi="Cambria" w:eastAsia="Cambria" w:cs="Cambria"/>
                <w:sz w:val="20"/>
                <w:szCs w:val="20"/>
                <w:lang w:val="ro"/>
              </w:rPr>
            </w:pPr>
          </w:p>
        </w:tc>
        <w:tc>
          <w:tcPr>
            <w:tcW w:w="2977" w:type="dxa"/>
            <w:tcBorders>
              <w:top w:val="single" w:sz="8"/>
              <w:left w:val="single" w:sz="8"/>
              <w:bottom w:val="single" w:sz="8"/>
              <w:right w:val="single" w:sz="8"/>
            </w:tcBorders>
            <w:tcMar>
              <w:left w:w="108" w:type="dxa"/>
              <w:right w:w="108" w:type="dxa"/>
            </w:tcMar>
            <w:vAlign w:val="center"/>
          </w:tcPr>
          <w:p w:rsidR="48E433DB" w:rsidP="30D7C36A" w:rsidRDefault="48E433DB" w14:paraId="0FF08B6D" w14:textId="2D108C2A">
            <w:pPr>
              <w:spacing w:before="0" w:beforeAutospacing="off" w:after="0" w:afterAutospacing="off"/>
              <w:rPr>
                <w:rFonts w:ascii="Cambria" w:hAnsi="Cambria" w:eastAsia="Cambria" w:cs="Cambria"/>
                <w:sz w:val="20"/>
                <w:szCs w:val="20"/>
                <w:lang w:val="ro"/>
              </w:rPr>
            </w:pPr>
          </w:p>
        </w:tc>
      </w:tr>
      <w:tr w:rsidR="48E433DB" w:rsidTr="30D7C36A" w14:paraId="63C469A3">
        <w:trPr>
          <w:trHeight w:val="285"/>
        </w:trPr>
        <w:tc>
          <w:tcPr>
            <w:tcW w:w="4395" w:type="dxa"/>
            <w:tcBorders>
              <w:top w:val="single" w:sz="8"/>
              <w:left w:val="single" w:sz="8"/>
              <w:bottom w:val="single" w:sz="8"/>
              <w:right w:val="single" w:sz="8"/>
            </w:tcBorders>
            <w:tcMar>
              <w:left w:w="108" w:type="dxa"/>
              <w:right w:w="108" w:type="dxa"/>
            </w:tcMar>
            <w:vAlign w:val="center"/>
          </w:tcPr>
          <w:p w:rsidR="48E433DB" w:rsidP="30D7C36A" w:rsidRDefault="48E433DB" w14:paraId="67279B70" w14:textId="26838333">
            <w:pPr>
              <w:pStyle w:val="Listparagraf"/>
              <w:numPr>
                <w:ilvl w:val="0"/>
                <w:numId w:val="7"/>
              </w:numPr>
              <w:spacing w:before="0" w:beforeAutospacing="off" w:after="0" w:afterAutospacing="off"/>
              <w:rPr>
                <w:rFonts w:ascii="Cambria" w:hAnsi="Cambria" w:eastAsia="Cambria" w:cs="Cambria"/>
                <w:sz w:val="20"/>
                <w:szCs w:val="20"/>
                <w:lang w:val="ro"/>
              </w:rPr>
            </w:pPr>
            <w:r w:rsidRPr="30D7C36A" w:rsidR="3E1C7505">
              <w:rPr>
                <w:rFonts w:ascii="Cambria" w:hAnsi="Cambria" w:eastAsia="Cambria" w:cs="Cambria"/>
                <w:sz w:val="20"/>
                <w:szCs w:val="20"/>
                <w:lang w:val="ro"/>
              </w:rPr>
              <w:t xml:space="preserve">Excel aplicat în administrarea resurselor umane  </w:t>
            </w:r>
          </w:p>
        </w:tc>
        <w:tc>
          <w:tcPr>
            <w:tcW w:w="3119" w:type="dxa"/>
            <w:tcBorders>
              <w:top w:val="single" w:sz="8"/>
              <w:left w:val="single" w:sz="8"/>
              <w:bottom w:val="single" w:sz="8"/>
              <w:right w:val="single" w:sz="8"/>
            </w:tcBorders>
            <w:tcMar>
              <w:left w:w="108" w:type="dxa"/>
              <w:right w:w="108" w:type="dxa"/>
            </w:tcMar>
            <w:vAlign w:val="center"/>
          </w:tcPr>
          <w:p w:rsidR="48E433DB" w:rsidP="30D7C36A" w:rsidRDefault="48E433DB" w14:paraId="40EAB105" w14:textId="284A9EBE">
            <w:pPr>
              <w:spacing w:before="0" w:beforeAutospacing="off" w:after="0" w:afterAutospacing="off"/>
              <w:rPr>
                <w:rFonts w:ascii="Cambria" w:hAnsi="Cambria" w:eastAsia="Cambria" w:cs="Cambria"/>
                <w:sz w:val="20"/>
                <w:szCs w:val="20"/>
                <w:lang w:val="ro"/>
              </w:rPr>
            </w:pPr>
            <w:r w:rsidRPr="30D7C36A" w:rsidR="3E1C7505">
              <w:rPr>
                <w:rFonts w:ascii="Cambria" w:hAnsi="Cambria" w:eastAsia="Cambria" w:cs="Cambria"/>
                <w:sz w:val="20"/>
                <w:szCs w:val="20"/>
                <w:lang w:val="ro"/>
              </w:rPr>
              <w:t>Prelegere si Q&amp;A</w:t>
            </w:r>
          </w:p>
          <w:p w:rsidR="48E433DB" w:rsidP="30D7C36A" w:rsidRDefault="48E433DB" w14:paraId="56F5F850" w14:textId="427A770F">
            <w:pPr>
              <w:spacing w:before="0" w:beforeAutospacing="off" w:after="0" w:afterAutospacing="off"/>
              <w:rPr>
                <w:rFonts w:ascii="Cambria" w:hAnsi="Cambria" w:eastAsia="Cambria" w:cs="Cambria"/>
                <w:sz w:val="20"/>
                <w:szCs w:val="20"/>
                <w:lang w:val="ro"/>
              </w:rPr>
            </w:pPr>
          </w:p>
        </w:tc>
        <w:tc>
          <w:tcPr>
            <w:tcW w:w="2977" w:type="dxa"/>
            <w:tcBorders>
              <w:top w:val="single" w:sz="8"/>
              <w:left w:val="single" w:sz="8"/>
              <w:bottom w:val="single" w:sz="8"/>
              <w:right w:val="single" w:sz="8"/>
            </w:tcBorders>
            <w:tcMar>
              <w:left w:w="108" w:type="dxa"/>
              <w:right w:w="108" w:type="dxa"/>
            </w:tcMar>
            <w:vAlign w:val="center"/>
          </w:tcPr>
          <w:p w:rsidR="48E433DB" w:rsidP="30D7C36A" w:rsidRDefault="48E433DB" w14:paraId="615D2B0C" w14:textId="062568F4">
            <w:pPr>
              <w:spacing w:before="0" w:beforeAutospacing="off" w:after="0" w:afterAutospacing="off"/>
              <w:rPr>
                <w:rFonts w:ascii="Cambria" w:hAnsi="Cambria" w:eastAsia="Cambria" w:cs="Cambria"/>
                <w:sz w:val="20"/>
                <w:szCs w:val="20"/>
                <w:lang w:val="ro"/>
              </w:rPr>
            </w:pPr>
          </w:p>
        </w:tc>
      </w:tr>
      <w:tr w:rsidR="48E433DB" w:rsidTr="30D7C36A" w14:paraId="4904EBB2">
        <w:trPr>
          <w:trHeight w:val="285"/>
        </w:trPr>
        <w:tc>
          <w:tcPr>
            <w:tcW w:w="4395" w:type="dxa"/>
            <w:tcBorders>
              <w:top w:val="single" w:sz="8"/>
              <w:left w:val="single" w:sz="8"/>
              <w:bottom w:val="single" w:sz="8"/>
              <w:right w:val="single" w:sz="8"/>
            </w:tcBorders>
            <w:tcMar>
              <w:left w:w="108" w:type="dxa"/>
              <w:right w:w="108" w:type="dxa"/>
            </w:tcMar>
            <w:vAlign w:val="center"/>
          </w:tcPr>
          <w:p w:rsidR="48E433DB" w:rsidP="30D7C36A" w:rsidRDefault="48E433DB" w14:paraId="2DBCC6D5" w14:textId="0F5564FD">
            <w:pPr>
              <w:pStyle w:val="Listparagraf"/>
              <w:numPr>
                <w:ilvl w:val="0"/>
                <w:numId w:val="7"/>
              </w:numPr>
              <w:spacing w:before="0" w:beforeAutospacing="off" w:after="0" w:afterAutospacing="off"/>
              <w:rPr>
                <w:rFonts w:ascii="Cambria" w:hAnsi="Cambria" w:eastAsia="Cambria" w:cs="Cambria"/>
                <w:sz w:val="20"/>
                <w:szCs w:val="20"/>
                <w:lang w:val="ro"/>
              </w:rPr>
            </w:pPr>
            <w:r w:rsidRPr="30D7C36A" w:rsidR="3E1C7505">
              <w:rPr>
                <w:rFonts w:ascii="Cambria" w:hAnsi="Cambria" w:eastAsia="Cambria" w:cs="Cambria"/>
                <w:sz w:val="20"/>
                <w:szCs w:val="20"/>
                <w:lang w:val="ro"/>
              </w:rPr>
              <w:t>Evaluare pe parcurs 3</w:t>
            </w:r>
          </w:p>
        </w:tc>
        <w:tc>
          <w:tcPr>
            <w:tcW w:w="3119" w:type="dxa"/>
            <w:tcBorders>
              <w:top w:val="single" w:sz="8"/>
              <w:left w:val="single" w:sz="8"/>
              <w:bottom w:val="single" w:sz="8"/>
              <w:right w:val="single" w:sz="8"/>
            </w:tcBorders>
            <w:tcMar>
              <w:left w:w="108" w:type="dxa"/>
              <w:right w:w="108" w:type="dxa"/>
            </w:tcMar>
            <w:vAlign w:val="center"/>
          </w:tcPr>
          <w:p w:rsidR="48E433DB" w:rsidP="30D7C36A" w:rsidRDefault="48E433DB" w14:paraId="35D76338" w14:textId="37F11DDE">
            <w:pPr>
              <w:spacing w:before="0" w:beforeAutospacing="off" w:after="0" w:afterAutospacing="off"/>
              <w:rPr>
                <w:rFonts w:ascii="Cambria" w:hAnsi="Cambria" w:eastAsia="Cambria" w:cs="Cambria"/>
                <w:sz w:val="20"/>
                <w:szCs w:val="20"/>
                <w:lang w:val="ro"/>
              </w:rPr>
            </w:pPr>
            <w:r w:rsidRPr="30D7C36A" w:rsidR="3E1C7505">
              <w:rPr>
                <w:rFonts w:ascii="Cambria" w:hAnsi="Cambria" w:eastAsia="Cambria" w:cs="Cambria"/>
                <w:sz w:val="20"/>
                <w:szCs w:val="20"/>
                <w:lang w:val="ro"/>
              </w:rPr>
              <w:t>Testare scrisă și discuții</w:t>
            </w:r>
          </w:p>
        </w:tc>
        <w:tc>
          <w:tcPr>
            <w:tcW w:w="2977" w:type="dxa"/>
            <w:tcBorders>
              <w:top w:val="single" w:sz="8"/>
              <w:left w:val="single" w:sz="8"/>
              <w:bottom w:val="single" w:sz="8"/>
              <w:right w:val="single" w:sz="8"/>
            </w:tcBorders>
            <w:tcMar>
              <w:left w:w="108" w:type="dxa"/>
              <w:right w:w="108" w:type="dxa"/>
            </w:tcMar>
            <w:vAlign w:val="center"/>
          </w:tcPr>
          <w:p w:rsidR="48E433DB" w:rsidP="30D7C36A" w:rsidRDefault="48E433DB" w14:paraId="2D51607D" w14:textId="2C49EDFD">
            <w:pPr>
              <w:spacing w:before="0" w:beforeAutospacing="off" w:after="0" w:afterAutospacing="off"/>
              <w:rPr>
                <w:rFonts w:ascii="Cambria" w:hAnsi="Cambria" w:eastAsia="Cambria" w:cs="Cambria"/>
                <w:sz w:val="20"/>
                <w:szCs w:val="20"/>
                <w:lang w:val="ro"/>
              </w:rPr>
            </w:pPr>
          </w:p>
        </w:tc>
      </w:tr>
      <w:tr w:rsidR="48E433DB" w:rsidTr="30D7C36A" w14:paraId="32DD5830">
        <w:trPr>
          <w:trHeight w:val="285"/>
        </w:trPr>
        <w:tc>
          <w:tcPr>
            <w:tcW w:w="10491" w:type="dxa"/>
            <w:gridSpan w:val="3"/>
            <w:tcBorders>
              <w:top w:val="single" w:sz="8"/>
              <w:left w:val="single" w:sz="8"/>
              <w:bottom w:val="single" w:sz="8"/>
              <w:right w:val="single" w:sz="8"/>
            </w:tcBorders>
            <w:tcMar>
              <w:left w:w="108" w:type="dxa"/>
              <w:right w:w="108" w:type="dxa"/>
            </w:tcMar>
            <w:vAlign w:val="center"/>
          </w:tcPr>
          <w:p w:rsidR="48E433DB" w:rsidP="48E433DB" w:rsidRDefault="48E433DB" w14:paraId="66A3286A" w14:textId="51AE809D">
            <w:pPr>
              <w:spacing w:before="0" w:beforeAutospacing="off" w:after="0" w:afterAutospacing="off"/>
              <w:rPr>
                <w:rFonts w:ascii="Cambria" w:hAnsi="Cambria" w:eastAsia="Cambria" w:cs="Cambria"/>
                <w:b w:val="1"/>
                <w:bCs w:val="1"/>
                <w:sz w:val="20"/>
                <w:szCs w:val="20"/>
                <w:lang w:val="ro"/>
              </w:rPr>
            </w:pPr>
            <w:r w:rsidRPr="30D7C36A" w:rsidR="25099683">
              <w:rPr>
                <w:rFonts w:ascii="Cambria" w:hAnsi="Cambria" w:eastAsia="Cambria" w:cs="Cambria"/>
                <w:b w:val="1"/>
                <w:bCs w:val="1"/>
                <w:sz w:val="20"/>
                <w:szCs w:val="20"/>
                <w:lang w:val="ro"/>
              </w:rPr>
              <w:t>Bibliografie</w:t>
            </w:r>
          </w:p>
          <w:p w:rsidR="48E433DB" w:rsidP="30D7C36A" w:rsidRDefault="48E433DB" w14:paraId="350ADF26" w14:textId="58C9EE63">
            <w:pPr>
              <w:pStyle w:val="Normal"/>
              <w:spacing w:before="0" w:beforeAutospacing="off" w:after="0" w:afterAutospacing="off"/>
              <w:rPr>
                <w:rFonts w:ascii="Cambria" w:hAnsi="Cambria" w:eastAsia="Cambria" w:cs="Cambria"/>
                <w:noProof w:val="0"/>
                <w:sz w:val="20"/>
                <w:szCs w:val="20"/>
                <w:lang w:val="ro"/>
              </w:rPr>
            </w:pPr>
            <w:r w:rsidRPr="30D7C36A" w:rsidR="4E1C3FC0">
              <w:rPr>
                <w:rFonts w:ascii="Cambria" w:hAnsi="Cambria" w:eastAsia="Cambria" w:cs="Cambria"/>
                <w:sz w:val="20"/>
                <w:szCs w:val="20"/>
                <w:lang w:val="ro"/>
              </w:rPr>
              <w:t>Codul muncii – Legea nr. 53/2003, republicată și actualizată.</w:t>
            </w:r>
            <w:r w:rsidRPr="30D7C36A" w:rsidR="6F2E0201">
              <w:rPr>
                <w:rFonts w:ascii="Cambria" w:hAnsi="Cambria" w:eastAsia="Cambria" w:cs="Cambria"/>
                <w:sz w:val="20"/>
                <w:szCs w:val="20"/>
                <w:lang w:val="ro"/>
              </w:rPr>
              <w:t xml:space="preserve"> </w:t>
            </w:r>
            <w:hyperlink r:id="Ref7f4172157b4462">
              <w:r w:rsidRPr="30D7C36A" w:rsidR="6F2E0201">
                <w:rPr>
                  <w:rStyle w:val="Hyperlink"/>
                  <w:rFonts w:ascii="Cambria" w:hAnsi="Cambria" w:eastAsia="Cambria" w:cs="Cambria"/>
                  <w:noProof w:val="0"/>
                  <w:sz w:val="20"/>
                  <w:szCs w:val="20"/>
                  <w:lang w:val="ro"/>
                </w:rPr>
                <w:t>LEGE 53 24/01/2003 - Portal Legislativ</w:t>
              </w:r>
            </w:hyperlink>
          </w:p>
          <w:p w:rsidR="48E433DB" w:rsidP="30D7C36A" w:rsidRDefault="48E433DB" w14:paraId="617EBCAA" w14:textId="31963AF5">
            <w:pPr>
              <w:pStyle w:val="Normal"/>
              <w:spacing w:before="0" w:beforeAutospacing="off" w:after="0" w:afterAutospacing="off"/>
            </w:pPr>
            <w:r w:rsidRPr="30D7C36A" w:rsidR="4E1C3FC0">
              <w:rPr>
                <w:rFonts w:ascii="Cambria" w:hAnsi="Cambria" w:eastAsia="Cambria" w:cs="Cambria"/>
                <w:sz w:val="20"/>
                <w:szCs w:val="20"/>
                <w:lang w:val="ro"/>
              </w:rPr>
              <w:t>HG nr. 905/2017 privind registrul general de evidență a salariaților (REGES / Revisal), actualizată.</w:t>
            </w:r>
            <w:r w:rsidRPr="30D7C36A" w:rsidR="7730E29B">
              <w:rPr>
                <w:rFonts w:ascii="Cambria" w:hAnsi="Cambria" w:eastAsia="Cambria" w:cs="Cambria"/>
                <w:sz w:val="20"/>
                <w:szCs w:val="20"/>
                <w:lang w:val="ro"/>
              </w:rPr>
              <w:t xml:space="preserve"> </w:t>
            </w:r>
            <w:hyperlink r:id="Rcfd939fbadcd489b">
              <w:r w:rsidRPr="30D7C36A" w:rsidR="361C330B">
                <w:rPr>
                  <w:rStyle w:val="Hyperlink"/>
                  <w:rFonts w:ascii="Cambria" w:hAnsi="Cambria" w:eastAsia="Cambria" w:cs="Cambria"/>
                  <w:noProof w:val="0"/>
                  <w:sz w:val="20"/>
                  <w:szCs w:val="20"/>
                  <w:lang w:val="ro"/>
                </w:rPr>
                <w:t>HG_905_2017.pdf</w:t>
              </w:r>
            </w:hyperlink>
          </w:p>
          <w:p w:rsidR="48E433DB" w:rsidP="30D7C36A" w:rsidRDefault="48E433DB" w14:paraId="6514109C" w14:textId="7D509027">
            <w:pPr>
              <w:pStyle w:val="Normal"/>
              <w:spacing w:before="0" w:beforeAutospacing="off" w:after="0" w:afterAutospacing="off"/>
              <w:rPr>
                <w:rFonts w:ascii="Cambria" w:hAnsi="Cambria" w:eastAsia="Cambria" w:cs="Cambria"/>
                <w:noProof w:val="0"/>
                <w:sz w:val="20"/>
                <w:szCs w:val="20"/>
                <w:lang w:val="ro"/>
              </w:rPr>
            </w:pPr>
          </w:p>
          <w:p w:rsidR="48E433DB" w:rsidP="30D7C36A" w:rsidRDefault="48E433DB" w14:paraId="66F64E2A" w14:textId="6DB87A96">
            <w:pPr>
              <w:pStyle w:val="Normal"/>
              <w:spacing w:before="0" w:beforeAutospacing="off" w:after="0" w:afterAutospacing="off"/>
            </w:pPr>
            <w:r w:rsidRPr="30D7C36A" w:rsidR="4E1C3FC0">
              <w:rPr>
                <w:rFonts w:ascii="Cambria" w:hAnsi="Cambria" w:eastAsia="Cambria" w:cs="Cambria"/>
                <w:sz w:val="20"/>
                <w:szCs w:val="20"/>
                <w:lang w:val="ro"/>
              </w:rPr>
              <w:t xml:space="preserve">Inspecția Muncii – Ghiduri privind completarea și transmiterea registrului general de evidență a salariaților (REGES). </w:t>
            </w:r>
            <w:hyperlink r:id="R4a518efa632b4bf3">
              <w:r w:rsidRPr="30D7C36A" w:rsidR="4E1C3FC0">
                <w:rPr>
                  <w:rStyle w:val="Hyperlink"/>
                  <w:rFonts w:ascii="Cambria" w:hAnsi="Cambria" w:eastAsia="Cambria" w:cs="Cambria"/>
                  <w:sz w:val="20"/>
                  <w:szCs w:val="20"/>
                  <w:lang w:val="ro"/>
                </w:rPr>
                <w:t>https://reges.inspectiamuncii.ro/</w:t>
              </w:r>
            </w:hyperlink>
          </w:p>
          <w:p w:rsidR="48E433DB" w:rsidP="30D7C36A" w:rsidRDefault="48E433DB" w14:paraId="11A86716" w14:textId="064C2EF7">
            <w:pPr>
              <w:pStyle w:val="Normal"/>
              <w:spacing w:before="0" w:beforeAutospacing="off" w:after="0" w:afterAutospacing="off"/>
              <w:rPr>
                <w:rFonts w:ascii="Cambria" w:hAnsi="Cambria" w:eastAsia="Cambria" w:cs="Cambria"/>
                <w:sz w:val="20"/>
                <w:szCs w:val="20"/>
                <w:lang w:val="ro"/>
              </w:rPr>
            </w:pPr>
          </w:p>
          <w:p w:rsidR="48E433DB" w:rsidP="30D7C36A" w:rsidRDefault="48E433DB" w14:paraId="0C677488" w14:textId="30376A4C">
            <w:pPr>
              <w:pStyle w:val="Normal"/>
              <w:spacing w:before="0" w:beforeAutospacing="off" w:after="0" w:afterAutospacing="off"/>
            </w:pPr>
            <w:r w:rsidRPr="30D7C36A" w:rsidR="4E1C3FC0">
              <w:rPr>
                <w:rFonts w:ascii="Cambria" w:hAnsi="Cambria" w:eastAsia="Cambria" w:cs="Cambria"/>
                <w:sz w:val="20"/>
                <w:szCs w:val="20"/>
                <w:lang w:val="ro"/>
              </w:rPr>
              <w:t xml:space="preserve">Ministerul Muncii și Solidarității Sociale – materiale și ghiduri privind relațiile de muncă și legislația muncii. </w:t>
            </w:r>
            <w:hyperlink r:id="R62148915f5fe4af3">
              <w:r w:rsidRPr="30D7C36A" w:rsidR="4E1C3FC0">
                <w:rPr>
                  <w:rStyle w:val="Hyperlink"/>
                  <w:rFonts w:ascii="Cambria" w:hAnsi="Cambria" w:eastAsia="Cambria" w:cs="Cambria"/>
                  <w:sz w:val="20"/>
                  <w:szCs w:val="20"/>
                  <w:lang w:val="ro"/>
                </w:rPr>
                <w:t>https://mmuncii.gov.ro/</w:t>
              </w:r>
            </w:hyperlink>
          </w:p>
          <w:p w:rsidR="48E433DB" w:rsidP="30D7C36A" w:rsidRDefault="48E433DB" w14:paraId="4EE77C2B" w14:textId="5538F131">
            <w:pPr>
              <w:pStyle w:val="Normal"/>
              <w:spacing w:before="0" w:beforeAutospacing="off" w:after="0" w:afterAutospacing="off"/>
              <w:rPr>
                <w:rFonts w:ascii="Cambria" w:hAnsi="Cambria" w:eastAsia="Cambria" w:cs="Cambria"/>
                <w:sz w:val="20"/>
                <w:szCs w:val="20"/>
                <w:lang w:val="ro"/>
              </w:rPr>
            </w:pPr>
          </w:p>
          <w:p w:rsidR="48E433DB" w:rsidP="30D7C36A" w:rsidRDefault="48E433DB" w14:paraId="6824C7B6" w14:textId="51709320">
            <w:pPr>
              <w:pStyle w:val="Normal"/>
              <w:spacing w:before="0" w:beforeAutospacing="off" w:after="0" w:afterAutospacing="off"/>
              <w:rPr>
                <w:rFonts w:ascii="Cambria" w:hAnsi="Cambria" w:eastAsia="Cambria" w:cs="Cambria"/>
                <w:sz w:val="20"/>
                <w:szCs w:val="20"/>
                <w:lang w:val="ro"/>
              </w:rPr>
            </w:pPr>
            <w:r w:rsidRPr="30D7C36A" w:rsidR="420F3A1E">
              <w:rPr>
                <w:rFonts w:ascii="Cambria" w:hAnsi="Cambria" w:eastAsia="Cambria" w:cs="Cambria"/>
                <w:sz w:val="20"/>
                <w:szCs w:val="20"/>
                <w:lang w:val="ro"/>
              </w:rPr>
              <w:t>Alte materiale și surse bibliografice vor fi prezentate pe parcursul întâlnirilor de curs și vor fi puse la dispoziție pe grupul de MS Teams.</w:t>
            </w:r>
          </w:p>
        </w:tc>
      </w:tr>
    </w:tbl>
    <w:p w:rsidR="00036059" w:rsidP="48E433DB" w:rsidRDefault="00036059" w14:paraId="4A5A0AA0" w14:textId="2D57B52A">
      <w:pPr>
        <w:pStyle w:val="Normal"/>
        <w:spacing w:after="0" w:line="240" w:lineRule="auto"/>
        <w:ind w:hanging="426"/>
        <w:rPr>
          <w:rFonts w:ascii="Cambria" w:hAnsi="Cambria"/>
          <w:b w:val="1"/>
          <w:bCs w:val="1"/>
          <w:sz w:val="20"/>
          <w:szCs w:val="20"/>
        </w:rPr>
      </w:pPr>
      <w:r w:rsidRPr="48E433DB" w:rsidR="00036059">
        <w:rPr>
          <w:rFonts w:ascii="Cambria" w:hAnsi="Cambria"/>
          <w:b w:val="1"/>
          <w:bCs w:val="1"/>
          <w:sz w:val="20"/>
          <w:szCs w:val="20"/>
        </w:rPr>
        <w:t>9</w:t>
      </w:r>
      <w:r w:rsidRPr="48E433DB" w:rsidR="00036059">
        <w:rPr>
          <w:rFonts w:ascii="Cambria" w:hAnsi="Cambria"/>
          <w:b w:val="1"/>
          <w:bCs w:val="1"/>
          <w:sz w:val="20"/>
          <w:szCs w:val="20"/>
        </w:rPr>
        <w:t xml:space="preserve">. </w:t>
      </w:r>
      <w:r w:rsidRPr="48E433DB" w:rsidR="00FA3D17">
        <w:rPr>
          <w:rFonts w:ascii="Cambria" w:hAnsi="Cambria"/>
          <w:b w:val="1"/>
          <w:bCs w:val="1"/>
          <w:sz w:val="20"/>
          <w:szCs w:val="20"/>
        </w:rPr>
        <w:t>Coroborarea conținuturilor disciplinei cu așteptările reprezentanților comunității epistemice, asociațiilor profesionale și angajatori reprezentativi din domeniul aferent programului</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491"/>
      </w:tblGrid>
      <w:tr w:rsidRPr="0039068A" w:rsidR="0084568F" w:rsidTr="30D7C36A" w14:paraId="697653B0" w14:textId="77777777">
        <w:trPr>
          <w:trHeight w:val="300"/>
        </w:trPr>
        <w:tc>
          <w:tcPr>
            <w:tcW w:w="10491" w:type="dxa"/>
            <w:tcMar/>
          </w:tcPr>
          <w:p w:rsidRPr="002E4459" w:rsidR="0084568F" w:rsidP="48E433DB" w:rsidRDefault="0084568F" w14:paraId="2B940AFD" w14:textId="2E323723">
            <w:pPr>
              <w:spacing w:before="120" w:after="0" w:line="240" w:lineRule="auto"/>
              <w:ind w:left="0" w:hanging="0"/>
              <w:rPr>
                <w:rFonts w:ascii="Cambria" w:hAnsi="Cambria" w:eastAsia="Cambria" w:cs="Cambria"/>
                <w:noProof w:val="0"/>
                <w:sz w:val="20"/>
                <w:szCs w:val="20"/>
                <w:lang w:val="ro-RO"/>
              </w:rPr>
            </w:pPr>
            <w:r w:rsidRPr="30D7C36A" w:rsidR="7BFDECE9">
              <w:rPr>
                <w:rFonts w:ascii="Cambria" w:hAnsi="Cambria" w:eastAsia="Cambria" w:cs="Cambria"/>
                <w:noProof w:val="0"/>
                <w:sz w:val="20"/>
                <w:szCs w:val="20"/>
                <w:lang w:val="ro"/>
              </w:rPr>
              <w:t>Conținuturile disciplinei sunt corelate cu așteptările comunității epistemice, ale asociațiilor profesionale și ale angajatorilor relevanți pentru domeniul programului de studii. În procesul de proiectare au fost avute în vedere evoluțiile recente ale cunoașterii științifice, standardele profesionale și cerințele pieței muncii, astfel încât competențele formate să răspundă atât exigențelor academice, cât și nevoilor practice ale mediului socio-economic.</w:t>
            </w:r>
          </w:p>
        </w:tc>
      </w:tr>
    </w:tbl>
    <w:p w:rsidR="000B6EB1" w:rsidP="00F01F2B" w:rsidRDefault="000B6EB1" w14:paraId="7B13E652" w14:textId="77777777">
      <w:pPr>
        <w:rPr>
          <w:rFonts w:ascii="Cambria" w:hAnsi="Cambria"/>
          <w:sz w:val="20"/>
          <w:szCs w:val="20"/>
        </w:rPr>
      </w:pPr>
    </w:p>
    <w:p w:rsidR="000B6EB1" w:rsidP="00357598" w:rsidRDefault="0084568F" w14:paraId="20194EDF" w14:textId="6009062E">
      <w:pPr>
        <w:spacing w:after="0"/>
        <w:ind w:hanging="425"/>
        <w:rPr>
          <w:rFonts w:ascii="Cambria" w:hAnsi="Cambria"/>
          <w:sz w:val="20"/>
          <w:szCs w:val="20"/>
        </w:rPr>
      </w:pPr>
      <w:r w:rsidRPr="48E433DB" w:rsidR="0084568F">
        <w:rPr>
          <w:rFonts w:ascii="Cambria" w:hAnsi="Cambria"/>
          <w:b w:val="1"/>
          <w:bCs w:val="1"/>
          <w:sz w:val="20"/>
          <w:szCs w:val="20"/>
        </w:rPr>
        <w:t>10</w:t>
      </w:r>
      <w:r w:rsidRPr="48E433DB" w:rsidR="0084568F">
        <w:rPr>
          <w:rFonts w:ascii="Cambria" w:hAnsi="Cambria"/>
          <w:b w:val="1"/>
          <w:bCs w:val="1"/>
          <w:sz w:val="20"/>
          <w:szCs w:val="20"/>
        </w:rPr>
        <w:t xml:space="preserve">. </w:t>
      </w:r>
      <w:r w:rsidRPr="48E433DB" w:rsidR="0084568F">
        <w:rPr>
          <w:rFonts w:ascii="Cambria" w:hAnsi="Cambria"/>
          <w:b w:val="1"/>
          <w:bCs w:val="1"/>
          <w:sz w:val="20"/>
          <w:szCs w:val="20"/>
        </w:rPr>
        <w:t>Evaluare</w:t>
      </w:r>
    </w:p>
    <w:p w:rsidR="00A82450" w:rsidP="48E433DB" w:rsidRDefault="00A82450" w14:paraId="228664F5" w14:textId="3EBAB653">
      <w:pPr>
        <w:spacing w:after="0"/>
        <w:ind w:hanging="425"/>
        <w:rPr>
          <w:rFonts w:ascii="Cambria" w:hAnsi="Cambria"/>
          <w:b w:val="1"/>
          <w:bCs w:val="1"/>
          <w:sz w:val="20"/>
          <w:szCs w:val="20"/>
        </w:rPr>
      </w:pPr>
    </w:p>
    <w:tbl>
      <w:tblPr>
        <w:tblStyle w:val="TabelNormal"/>
        <w:bidiVisual w:val="0"/>
        <w:tblW w:w="0" w:type="auto"/>
        <w:tblInd w:w="-435" w:type="dxa"/>
        <w:tblLayout w:type="fixed"/>
        <w:tblLook w:val="01E0" w:firstRow="1" w:lastRow="1" w:firstColumn="1" w:lastColumn="1" w:noHBand="0" w:noVBand="0"/>
      </w:tblPr>
      <w:tblGrid>
        <w:gridCol w:w="2839"/>
        <w:gridCol w:w="2550"/>
        <w:gridCol w:w="2409"/>
        <w:gridCol w:w="2694"/>
      </w:tblGrid>
      <w:tr w:rsidR="48E433DB" w:rsidTr="30D7C36A" w14:paraId="29ECF3ED">
        <w:trPr>
          <w:trHeight w:val="285"/>
        </w:trPr>
        <w:tc>
          <w:tcPr>
            <w:tcW w:w="2839" w:type="dxa"/>
            <w:tcBorders>
              <w:top w:val="single" w:sz="8"/>
              <w:left w:val="single" w:sz="8"/>
              <w:bottom w:val="single" w:sz="8"/>
              <w:right w:val="single" w:sz="8"/>
            </w:tcBorders>
            <w:tcMar>
              <w:left w:w="108" w:type="dxa"/>
              <w:right w:w="108" w:type="dxa"/>
            </w:tcMar>
            <w:vAlign w:val="center"/>
          </w:tcPr>
          <w:p w:rsidR="48E433DB" w:rsidP="48E433DB" w:rsidRDefault="48E433DB" w14:paraId="3E0DEB4D" w14:textId="54F1907E">
            <w:pPr>
              <w:spacing w:before="0" w:beforeAutospacing="off" w:after="0" w:afterAutospacing="off"/>
            </w:pPr>
            <w:r w:rsidRPr="48E433DB" w:rsidR="48E433DB">
              <w:rPr>
                <w:rFonts w:ascii="Cambria" w:hAnsi="Cambria" w:eastAsia="Cambria" w:cs="Cambria"/>
                <w:sz w:val="20"/>
                <w:szCs w:val="20"/>
                <w:lang w:val="ro"/>
              </w:rPr>
              <w:t>Tip activitate</w:t>
            </w:r>
          </w:p>
        </w:tc>
        <w:tc>
          <w:tcPr>
            <w:tcW w:w="2550" w:type="dxa"/>
            <w:tcBorders>
              <w:top w:val="single" w:sz="8"/>
              <w:left w:val="single" w:sz="8"/>
              <w:bottom w:val="single" w:sz="8"/>
              <w:right w:val="single" w:sz="8"/>
            </w:tcBorders>
            <w:tcMar>
              <w:left w:w="108" w:type="dxa"/>
              <w:right w:w="108" w:type="dxa"/>
            </w:tcMar>
            <w:vAlign w:val="center"/>
          </w:tcPr>
          <w:p w:rsidR="48E433DB" w:rsidP="48E433DB" w:rsidRDefault="48E433DB" w14:paraId="07D8C49A" w14:textId="3C26EA8A">
            <w:pPr>
              <w:spacing w:before="0" w:beforeAutospacing="off" w:after="0" w:afterAutospacing="off"/>
              <w:ind w:left="46" w:right="-154"/>
            </w:pPr>
            <w:r w:rsidRPr="48E433DB" w:rsidR="48E433DB">
              <w:rPr>
                <w:rFonts w:ascii="Cambria" w:hAnsi="Cambria" w:eastAsia="Cambria" w:cs="Cambria"/>
                <w:sz w:val="20"/>
                <w:szCs w:val="20"/>
                <w:lang w:val="ro"/>
              </w:rPr>
              <w:t>10.1 Criterii de evaluare</w:t>
            </w:r>
          </w:p>
        </w:tc>
        <w:tc>
          <w:tcPr>
            <w:tcW w:w="2409" w:type="dxa"/>
            <w:tcBorders>
              <w:top w:val="single" w:sz="8"/>
              <w:left w:val="single" w:sz="8"/>
              <w:bottom w:val="single" w:sz="8"/>
              <w:right w:val="single" w:sz="8"/>
            </w:tcBorders>
            <w:tcMar>
              <w:left w:w="108" w:type="dxa"/>
              <w:right w:w="108" w:type="dxa"/>
            </w:tcMar>
            <w:vAlign w:val="center"/>
          </w:tcPr>
          <w:p w:rsidR="48E433DB" w:rsidP="48E433DB" w:rsidRDefault="48E433DB" w14:paraId="6C70DE01" w14:textId="3289DC04">
            <w:pPr>
              <w:spacing w:before="0" w:beforeAutospacing="off" w:after="0" w:afterAutospacing="off"/>
            </w:pPr>
            <w:r w:rsidRPr="48E433DB" w:rsidR="48E433DB">
              <w:rPr>
                <w:rFonts w:ascii="Cambria" w:hAnsi="Cambria" w:eastAsia="Cambria" w:cs="Cambria"/>
                <w:sz w:val="20"/>
                <w:szCs w:val="20"/>
                <w:lang w:val="ro"/>
              </w:rPr>
              <w:t>10.2 Metode de evaluare</w:t>
            </w:r>
          </w:p>
        </w:tc>
        <w:tc>
          <w:tcPr>
            <w:tcW w:w="2694" w:type="dxa"/>
            <w:tcBorders>
              <w:top w:val="single" w:sz="8"/>
              <w:left w:val="single" w:sz="8"/>
              <w:bottom w:val="single" w:sz="8"/>
              <w:right w:val="single" w:sz="8"/>
            </w:tcBorders>
            <w:tcMar>
              <w:left w:w="108" w:type="dxa"/>
              <w:right w:w="108" w:type="dxa"/>
            </w:tcMar>
            <w:vAlign w:val="center"/>
          </w:tcPr>
          <w:p w:rsidR="48E433DB" w:rsidP="48E433DB" w:rsidRDefault="48E433DB" w14:paraId="693A0ECD" w14:textId="652477A4">
            <w:pPr>
              <w:spacing w:before="0" w:beforeAutospacing="off" w:after="0" w:afterAutospacing="off"/>
            </w:pPr>
            <w:r w:rsidRPr="48E433DB" w:rsidR="48E433DB">
              <w:rPr>
                <w:rFonts w:ascii="Cambria" w:hAnsi="Cambria" w:eastAsia="Cambria" w:cs="Cambria"/>
                <w:sz w:val="20"/>
                <w:szCs w:val="20"/>
                <w:lang w:val="ro"/>
              </w:rPr>
              <w:t>10.3 Pondere din nota finală</w:t>
            </w:r>
          </w:p>
        </w:tc>
      </w:tr>
      <w:tr w:rsidR="48E433DB" w:rsidTr="30D7C36A" w14:paraId="695A364E">
        <w:trPr>
          <w:trHeight w:val="285"/>
        </w:trPr>
        <w:tc>
          <w:tcPr>
            <w:tcW w:w="2839" w:type="dxa"/>
            <w:tcBorders>
              <w:top w:val="single" w:sz="8"/>
              <w:left w:val="single" w:sz="8"/>
              <w:bottom w:val="single" w:sz="8"/>
              <w:right w:val="single" w:sz="8"/>
            </w:tcBorders>
            <w:tcMar>
              <w:left w:w="108" w:type="dxa"/>
              <w:right w:w="108" w:type="dxa"/>
            </w:tcMar>
            <w:vAlign w:val="center"/>
          </w:tcPr>
          <w:p w:rsidR="48E433DB" w:rsidP="48E433DB" w:rsidRDefault="48E433DB" w14:paraId="1E344E99" w14:textId="15626B77">
            <w:pPr>
              <w:spacing w:before="0" w:beforeAutospacing="off" w:after="0" w:afterAutospacing="off"/>
            </w:pPr>
            <w:r w:rsidRPr="48E433DB" w:rsidR="48E433DB">
              <w:rPr>
                <w:rFonts w:ascii="Cambria" w:hAnsi="Cambria" w:eastAsia="Cambria" w:cs="Cambria"/>
                <w:sz w:val="20"/>
                <w:szCs w:val="20"/>
                <w:lang w:val="ro"/>
              </w:rPr>
              <w:t>10.4 Curs</w:t>
            </w:r>
          </w:p>
        </w:tc>
        <w:tc>
          <w:tcPr>
            <w:tcW w:w="2550" w:type="dxa"/>
            <w:tcBorders>
              <w:top w:val="single" w:sz="8"/>
              <w:left w:val="single" w:sz="8"/>
              <w:bottom w:val="single" w:sz="8"/>
              <w:right w:val="single" w:sz="8"/>
            </w:tcBorders>
            <w:tcMar>
              <w:left w:w="108" w:type="dxa"/>
              <w:right w:w="108" w:type="dxa"/>
            </w:tcMar>
            <w:vAlign w:val="center"/>
          </w:tcPr>
          <w:p w:rsidR="48E433DB" w:rsidP="48E433DB" w:rsidRDefault="48E433DB" w14:paraId="432ADA10" w14:textId="788EEA3C">
            <w:pPr>
              <w:spacing w:before="0" w:beforeAutospacing="off" w:after="0" w:afterAutospacing="off"/>
            </w:pPr>
            <w:r w:rsidRPr="48E433DB" w:rsidR="48E433DB">
              <w:rPr>
                <w:rFonts w:ascii="Cambria" w:hAnsi="Cambria" w:eastAsia="Cambria" w:cs="Cambria"/>
                <w:sz w:val="20"/>
                <w:szCs w:val="20"/>
                <w:lang w:val="ro"/>
              </w:rPr>
              <w:t>Stăpânirea conceptelor, modelelor și teoriilor abordate la curs și capacitatea de aplicare a lor în situații concrete</w:t>
            </w:r>
          </w:p>
        </w:tc>
        <w:tc>
          <w:tcPr>
            <w:tcW w:w="2409" w:type="dxa"/>
            <w:tcBorders>
              <w:top w:val="single" w:sz="8"/>
              <w:left w:val="single" w:sz="8"/>
              <w:bottom w:val="single" w:sz="8"/>
              <w:right w:val="single" w:sz="8"/>
            </w:tcBorders>
            <w:tcMar>
              <w:left w:w="108" w:type="dxa"/>
              <w:right w:w="108" w:type="dxa"/>
            </w:tcMar>
            <w:vAlign w:val="center"/>
          </w:tcPr>
          <w:p w:rsidR="48E433DB" w:rsidP="30D7C36A" w:rsidRDefault="48E433DB" w14:paraId="4FF6DD58" w14:textId="6E41A6B5">
            <w:pPr>
              <w:spacing w:before="0" w:beforeAutospacing="off" w:after="0" w:afterAutospacing="off"/>
              <w:rPr>
                <w:rFonts w:ascii="Cambria" w:hAnsi="Cambria" w:eastAsia="Cambria" w:cs="Cambria"/>
                <w:sz w:val="20"/>
                <w:szCs w:val="20"/>
                <w:lang w:val="ro"/>
              </w:rPr>
            </w:pPr>
            <w:r w:rsidRPr="30D7C36A" w:rsidR="375908F3">
              <w:rPr>
                <w:rFonts w:ascii="Cambria" w:hAnsi="Cambria" w:eastAsia="Cambria" w:cs="Cambria"/>
                <w:sz w:val="20"/>
                <w:szCs w:val="20"/>
                <w:lang w:val="ro"/>
              </w:rPr>
              <w:t xml:space="preserve">Evaluare 1 : Participarea </w:t>
            </w:r>
            <w:r w:rsidRPr="30D7C36A" w:rsidR="325E04E3">
              <w:rPr>
                <w:rFonts w:ascii="Cambria" w:hAnsi="Cambria" w:eastAsia="Cambria" w:cs="Cambria"/>
                <w:sz w:val="20"/>
                <w:szCs w:val="20"/>
                <w:lang w:val="ro"/>
              </w:rPr>
              <w:t>activă</w:t>
            </w:r>
            <w:r w:rsidRPr="30D7C36A" w:rsidR="375908F3">
              <w:rPr>
                <w:rFonts w:ascii="Cambria" w:hAnsi="Cambria" w:eastAsia="Cambria" w:cs="Cambria"/>
                <w:sz w:val="20"/>
                <w:szCs w:val="20"/>
                <w:lang w:val="ro"/>
              </w:rPr>
              <w:t xml:space="preserve"> 10%</w:t>
            </w:r>
            <w:r w:rsidRPr="30D7C36A" w:rsidR="6427FD88">
              <w:rPr>
                <w:rFonts w:ascii="Cambria" w:hAnsi="Cambria" w:eastAsia="Cambria" w:cs="Cambria"/>
                <w:sz w:val="20"/>
                <w:szCs w:val="20"/>
                <w:lang w:val="ro"/>
              </w:rPr>
              <w:t xml:space="preserve"> și test</w:t>
            </w:r>
            <w:r w:rsidRPr="30D7C36A" w:rsidR="375908F3">
              <w:rPr>
                <w:rFonts w:ascii="Cambria" w:hAnsi="Cambria" w:eastAsia="Cambria" w:cs="Cambria"/>
                <w:sz w:val="20"/>
                <w:szCs w:val="20"/>
                <w:lang w:val="ro"/>
              </w:rPr>
              <w:t xml:space="preserve"> 80% (3 exercitii/intrebari deschise).</w:t>
            </w:r>
          </w:p>
          <w:p w:rsidR="48E433DB" w:rsidP="30D7C36A" w:rsidRDefault="48E433DB" w14:paraId="53B34F25" w14:textId="285380F8">
            <w:pPr>
              <w:pStyle w:val="Normal"/>
              <w:spacing w:before="0" w:beforeAutospacing="off" w:after="0" w:afterAutospacing="off"/>
              <w:rPr>
                <w:rFonts w:ascii="Cambria" w:hAnsi="Cambria" w:eastAsia="Cambria" w:cs="Cambria"/>
                <w:sz w:val="20"/>
                <w:szCs w:val="20"/>
                <w:lang w:val="ro"/>
              </w:rPr>
            </w:pPr>
          </w:p>
          <w:p w:rsidR="48E433DB" w:rsidP="30D7C36A" w:rsidRDefault="48E433DB" w14:paraId="2D4C7486" w14:textId="313592E4">
            <w:pPr>
              <w:pStyle w:val="Normal"/>
              <w:spacing w:before="0" w:beforeAutospacing="off" w:after="0" w:afterAutospacing="off"/>
              <w:rPr>
                <w:rFonts w:ascii="Cambria" w:hAnsi="Cambria" w:eastAsia="Cambria" w:cs="Cambria"/>
                <w:sz w:val="20"/>
                <w:szCs w:val="20"/>
                <w:lang w:val="ro"/>
              </w:rPr>
            </w:pPr>
            <w:r w:rsidRPr="30D7C36A" w:rsidR="375908F3">
              <w:rPr>
                <w:rFonts w:ascii="Cambria" w:hAnsi="Cambria" w:eastAsia="Cambria" w:cs="Cambria"/>
                <w:sz w:val="20"/>
                <w:szCs w:val="20"/>
                <w:lang w:val="ro"/>
              </w:rPr>
              <w:t xml:space="preserve">Evaluare 2: </w:t>
            </w:r>
            <w:r w:rsidRPr="30D7C36A" w:rsidR="6994CCDE">
              <w:rPr>
                <w:rFonts w:ascii="Cambria" w:hAnsi="Cambria" w:eastAsia="Cambria" w:cs="Cambria"/>
                <w:sz w:val="20"/>
                <w:szCs w:val="20"/>
                <w:lang w:val="ro"/>
              </w:rPr>
              <w:t>test (</w:t>
            </w:r>
            <w:r w:rsidRPr="30D7C36A" w:rsidR="48546C0E">
              <w:rPr>
                <w:rFonts w:ascii="Cambria" w:hAnsi="Cambria" w:eastAsia="Cambria" w:cs="Cambria"/>
                <w:sz w:val="20"/>
                <w:szCs w:val="20"/>
                <w:lang w:val="ro"/>
              </w:rPr>
              <w:t xml:space="preserve">cinci </w:t>
            </w:r>
            <w:r w:rsidRPr="30D7C36A" w:rsidR="375908F3">
              <w:rPr>
                <w:rFonts w:ascii="Cambria" w:hAnsi="Cambria" w:eastAsia="Cambria" w:cs="Cambria"/>
                <w:sz w:val="20"/>
                <w:szCs w:val="20"/>
                <w:lang w:val="ro"/>
              </w:rPr>
              <w:t xml:space="preserve"> întrebări tip grilă </w:t>
            </w:r>
            <w:r w:rsidRPr="30D7C36A" w:rsidR="00463347">
              <w:rPr>
                <w:rFonts w:ascii="Cambria" w:hAnsi="Cambria" w:eastAsia="Cambria" w:cs="Cambria"/>
                <w:sz w:val="20"/>
                <w:szCs w:val="20"/>
                <w:lang w:val="ro"/>
              </w:rPr>
              <w:t>cu un</w:t>
            </w:r>
            <w:r w:rsidRPr="30D7C36A" w:rsidR="375908F3">
              <w:rPr>
                <w:rFonts w:ascii="Cambria" w:hAnsi="Cambria" w:eastAsia="Cambria" w:cs="Cambria"/>
                <w:sz w:val="20"/>
                <w:szCs w:val="20"/>
                <w:lang w:val="ro"/>
              </w:rPr>
              <w:t xml:space="preserve"> singur răspuns corect</w:t>
            </w:r>
            <w:r w:rsidRPr="30D7C36A" w:rsidR="578D52B7">
              <w:rPr>
                <w:rFonts w:ascii="Cambria" w:hAnsi="Cambria" w:eastAsia="Cambria" w:cs="Cambria"/>
                <w:sz w:val="20"/>
                <w:szCs w:val="20"/>
                <w:lang w:val="ro"/>
              </w:rPr>
              <w:t xml:space="preserve"> și </w:t>
            </w:r>
            <w:r w:rsidRPr="30D7C36A" w:rsidR="3B2E6E7D">
              <w:rPr>
                <w:rFonts w:ascii="Cambria" w:hAnsi="Cambria" w:eastAsia="Cambria" w:cs="Cambria"/>
                <w:sz w:val="20"/>
                <w:szCs w:val="20"/>
                <w:lang w:val="ro"/>
              </w:rPr>
              <w:t xml:space="preserve">două </w:t>
            </w:r>
            <w:r w:rsidRPr="30D7C36A" w:rsidR="375908F3">
              <w:rPr>
                <w:rFonts w:ascii="Cambria" w:hAnsi="Cambria" w:eastAsia="Cambria" w:cs="Cambria"/>
                <w:sz w:val="20"/>
                <w:szCs w:val="20"/>
                <w:lang w:val="ro"/>
              </w:rPr>
              <w:t xml:space="preserve"> întrebări deschise</w:t>
            </w:r>
            <w:r w:rsidRPr="30D7C36A" w:rsidR="699B83F2">
              <w:rPr>
                <w:rFonts w:ascii="Cambria" w:hAnsi="Cambria" w:eastAsia="Cambria" w:cs="Cambria"/>
                <w:sz w:val="20"/>
                <w:szCs w:val="20"/>
                <w:lang w:val="ro"/>
              </w:rPr>
              <w:t>.</w:t>
            </w:r>
          </w:p>
          <w:p w:rsidR="48E433DB" w:rsidP="30D7C36A" w:rsidRDefault="48E433DB" w14:paraId="348DE12D" w14:textId="68C1752D">
            <w:pPr>
              <w:pStyle w:val="Normal"/>
              <w:spacing w:before="0" w:beforeAutospacing="off" w:after="0" w:afterAutospacing="off"/>
              <w:rPr>
                <w:rFonts w:ascii="Cambria" w:hAnsi="Cambria" w:eastAsia="Cambria" w:cs="Cambria"/>
                <w:sz w:val="20"/>
                <w:szCs w:val="20"/>
                <w:lang w:val="ro"/>
              </w:rPr>
            </w:pPr>
          </w:p>
          <w:p w:rsidR="48E433DB" w:rsidP="30D7C36A" w:rsidRDefault="48E433DB" w14:paraId="6DC58086" w14:textId="4C435FBB">
            <w:pPr>
              <w:pStyle w:val="Normal"/>
              <w:spacing w:before="0" w:beforeAutospacing="off" w:after="0" w:afterAutospacing="off"/>
              <w:rPr>
                <w:rFonts w:ascii="Cambria" w:hAnsi="Cambria" w:eastAsia="Cambria" w:cs="Cambria"/>
                <w:sz w:val="20"/>
                <w:szCs w:val="20"/>
                <w:lang w:val="ro"/>
              </w:rPr>
            </w:pPr>
            <w:r w:rsidRPr="30D7C36A" w:rsidR="6F325E57">
              <w:rPr>
                <w:rFonts w:ascii="Cambria" w:hAnsi="Cambria" w:eastAsia="Cambria" w:cs="Cambria"/>
                <w:sz w:val="20"/>
                <w:szCs w:val="20"/>
                <w:lang w:val="ro"/>
              </w:rPr>
              <w:t>Evaluare 3: Test cu 20 de întrebări de tip grilă, cu răspuns unic – 90% ,</w:t>
            </w:r>
            <w:r w:rsidRPr="30D7C36A" w:rsidR="4BDDBA53">
              <w:rPr>
                <w:rFonts w:ascii="Cambria" w:hAnsi="Cambria" w:eastAsia="Cambria" w:cs="Cambria"/>
                <w:sz w:val="20"/>
                <w:szCs w:val="20"/>
                <w:lang w:val="ro"/>
              </w:rPr>
              <w:t xml:space="preserve"> </w:t>
            </w:r>
            <w:r w:rsidRPr="30D7C36A" w:rsidR="6F325E57">
              <w:rPr>
                <w:rFonts w:ascii="Cambria" w:hAnsi="Cambria" w:eastAsia="Cambria" w:cs="Cambria"/>
                <w:sz w:val="20"/>
                <w:szCs w:val="20"/>
                <w:lang w:val="ro"/>
              </w:rPr>
              <w:t xml:space="preserve">Participare </w:t>
            </w:r>
            <w:r w:rsidRPr="30D7C36A" w:rsidR="16C7D705">
              <w:rPr>
                <w:rFonts w:ascii="Cambria" w:hAnsi="Cambria" w:eastAsia="Cambria" w:cs="Cambria"/>
                <w:sz w:val="20"/>
                <w:szCs w:val="20"/>
                <w:lang w:val="ro"/>
              </w:rPr>
              <w:t>activă</w:t>
            </w:r>
            <w:r w:rsidRPr="30D7C36A" w:rsidR="6F325E57">
              <w:rPr>
                <w:rFonts w:ascii="Cambria" w:hAnsi="Cambria" w:eastAsia="Cambria" w:cs="Cambria"/>
                <w:sz w:val="20"/>
                <w:szCs w:val="20"/>
                <w:lang w:val="ro"/>
              </w:rPr>
              <w:t xml:space="preserve"> 10%</w:t>
            </w:r>
          </w:p>
          <w:p w:rsidR="48E433DB" w:rsidP="30D7C36A" w:rsidRDefault="48E433DB" w14:paraId="10880A69" w14:textId="36958097">
            <w:pPr>
              <w:pStyle w:val="Normal"/>
              <w:spacing w:before="0" w:beforeAutospacing="off" w:after="0" w:afterAutospacing="off"/>
              <w:rPr>
                <w:rFonts w:ascii="Cambria" w:hAnsi="Cambria" w:eastAsia="Cambria" w:cs="Cambria"/>
                <w:sz w:val="20"/>
                <w:szCs w:val="20"/>
                <w:lang w:val="ro"/>
              </w:rPr>
            </w:pPr>
          </w:p>
          <w:p w:rsidR="48E433DB" w:rsidP="30D7C36A" w:rsidRDefault="48E433DB" w14:paraId="202C37D7" w14:textId="4F699991">
            <w:pPr>
              <w:pStyle w:val="Normal"/>
              <w:spacing w:before="0" w:beforeAutospacing="off" w:after="0" w:afterAutospacing="off"/>
              <w:rPr>
                <w:rFonts w:ascii="Cambria" w:hAnsi="Cambria" w:eastAsia="Cambria" w:cs="Cambria"/>
                <w:sz w:val="20"/>
                <w:szCs w:val="20"/>
                <w:lang w:val="ro"/>
              </w:rPr>
            </w:pPr>
            <w:r w:rsidRPr="30D7C36A" w:rsidR="7792684E">
              <w:rPr>
                <w:rFonts w:ascii="Cambria" w:hAnsi="Cambria" w:eastAsia="Cambria" w:cs="Cambria"/>
                <w:sz w:val="20"/>
                <w:szCs w:val="20"/>
                <w:lang w:val="ro"/>
              </w:rPr>
              <w:t>Neprezentarea la una sau la mai multe dintre cele 3 evaluări pe parcurs se poate recupera o singură dată în sesiunea de examene.</w:t>
            </w:r>
          </w:p>
        </w:tc>
        <w:tc>
          <w:tcPr>
            <w:tcW w:w="2694" w:type="dxa"/>
            <w:tcBorders>
              <w:top w:val="single" w:sz="8"/>
              <w:left w:val="single" w:sz="8"/>
              <w:bottom w:val="single" w:sz="8"/>
              <w:right w:val="single" w:sz="8"/>
            </w:tcBorders>
            <w:tcMar>
              <w:left w:w="108" w:type="dxa"/>
              <w:right w:w="108" w:type="dxa"/>
            </w:tcMar>
            <w:vAlign w:val="center"/>
          </w:tcPr>
          <w:p w:rsidR="48E433DB" w:rsidP="48E433DB" w:rsidRDefault="48E433DB" w14:paraId="4193439C" w14:textId="153C6D0E">
            <w:pPr>
              <w:spacing w:before="0" w:beforeAutospacing="off" w:after="0" w:afterAutospacing="off"/>
            </w:pPr>
            <w:r w:rsidRPr="48E433DB" w:rsidR="48E433DB">
              <w:rPr>
                <w:rFonts w:ascii="Cambria" w:hAnsi="Cambria" w:eastAsia="Cambria" w:cs="Cambria"/>
                <w:sz w:val="20"/>
                <w:szCs w:val="20"/>
                <w:lang w:val="ro"/>
              </w:rPr>
              <w:t>100%</w:t>
            </w:r>
          </w:p>
        </w:tc>
      </w:tr>
      <w:tr w:rsidR="48E433DB" w:rsidTr="30D7C36A" w14:paraId="5C5B074F">
        <w:trPr>
          <w:trHeight w:val="285"/>
        </w:trPr>
        <w:tc>
          <w:tcPr>
            <w:tcW w:w="10492" w:type="dxa"/>
            <w:gridSpan w:val="4"/>
            <w:tcBorders>
              <w:top w:val="nil" w:sz="8"/>
              <w:left w:val="single" w:sz="8"/>
              <w:bottom w:val="single" w:sz="8"/>
              <w:right w:val="single" w:sz="8"/>
            </w:tcBorders>
            <w:tcMar>
              <w:left w:w="108" w:type="dxa"/>
              <w:right w:w="108" w:type="dxa"/>
            </w:tcMar>
            <w:vAlign w:val="center"/>
          </w:tcPr>
          <w:p w:rsidR="48E433DB" w:rsidP="48E433DB" w:rsidRDefault="48E433DB" w14:paraId="6186DCE2" w14:textId="6D2E8288">
            <w:pPr>
              <w:spacing w:before="0" w:beforeAutospacing="off" w:after="0" w:afterAutospacing="off"/>
            </w:pPr>
            <w:r w:rsidRPr="48E433DB" w:rsidR="48E433DB">
              <w:rPr>
                <w:rFonts w:ascii="Cambria" w:hAnsi="Cambria" w:eastAsia="Cambria" w:cs="Cambria"/>
                <w:sz w:val="20"/>
                <w:szCs w:val="20"/>
                <w:lang w:val="ro"/>
              </w:rPr>
              <w:t>10.6 Standard minim de performanță</w:t>
            </w:r>
          </w:p>
        </w:tc>
      </w:tr>
      <w:tr w:rsidR="48E433DB" w:rsidTr="30D7C36A" w14:paraId="17F346B4">
        <w:trPr>
          <w:trHeight w:val="285"/>
        </w:trPr>
        <w:tc>
          <w:tcPr>
            <w:tcW w:w="10492" w:type="dxa"/>
            <w:gridSpan w:val="4"/>
            <w:tcBorders>
              <w:top w:val="single" w:sz="8"/>
              <w:left w:val="single" w:sz="8"/>
              <w:bottom w:val="single" w:sz="8"/>
              <w:right w:val="single" w:sz="8"/>
            </w:tcBorders>
            <w:tcMar>
              <w:left w:w="108" w:type="dxa"/>
              <w:right w:w="108" w:type="dxa"/>
            </w:tcMar>
            <w:vAlign w:val="top"/>
          </w:tcPr>
          <w:p w:rsidR="48E433DB" w:rsidP="48E433DB" w:rsidRDefault="48E433DB" w14:paraId="09DA741F" w14:textId="76A94886">
            <w:pPr>
              <w:pStyle w:val="Listparagraf"/>
              <w:numPr>
                <w:ilvl w:val="0"/>
                <w:numId w:val="6"/>
              </w:numPr>
              <w:spacing w:before="0" w:beforeAutospacing="off" w:after="0" w:afterAutospacing="off"/>
              <w:ind w:left="641" w:right="0" w:hanging="357"/>
              <w:rPr>
                <w:rFonts w:ascii="Cambria" w:hAnsi="Cambria" w:eastAsia="Cambria" w:cs="Cambria"/>
                <w:sz w:val="20"/>
                <w:szCs w:val="20"/>
                <w:lang w:val="ro"/>
              </w:rPr>
            </w:pPr>
            <w:r w:rsidRPr="30D7C36A" w:rsidR="25099683">
              <w:rPr>
                <w:rFonts w:ascii="Cambria" w:hAnsi="Cambria" w:eastAsia="Cambria" w:cs="Cambria"/>
                <w:sz w:val="20"/>
                <w:szCs w:val="20"/>
                <w:lang w:val="ro"/>
              </w:rPr>
              <w:t xml:space="preserve"> Cumularea a minim 4.5 puncte la </w:t>
            </w:r>
            <w:r w:rsidRPr="30D7C36A" w:rsidR="4F8013B3">
              <w:rPr>
                <w:rFonts w:ascii="Cambria" w:hAnsi="Cambria" w:eastAsia="Cambria" w:cs="Cambria"/>
                <w:sz w:val="20"/>
                <w:szCs w:val="20"/>
                <w:lang w:val="ro"/>
              </w:rPr>
              <w:t xml:space="preserve">punctajul final calculat prin media aritmetică a celor 3 evaluări. </w:t>
            </w:r>
          </w:p>
          <w:p w:rsidR="48E433DB" w:rsidP="48E433DB" w:rsidRDefault="48E433DB" w14:paraId="3D501BE7" w14:textId="5B348574">
            <w:pPr>
              <w:spacing w:before="0" w:beforeAutospacing="off" w:after="0" w:afterAutospacing="off"/>
            </w:pPr>
            <w:r w:rsidRPr="48E433DB" w:rsidR="48E433DB">
              <w:rPr>
                <w:rFonts w:ascii="Cambria" w:hAnsi="Cambria" w:eastAsia="Cambria" w:cs="Cambria"/>
                <w:sz w:val="20"/>
                <w:szCs w:val="20"/>
                <w:lang w:val="ro"/>
              </w:rPr>
              <w:t xml:space="preserve"> </w:t>
            </w:r>
          </w:p>
          <w:p w:rsidR="48E433DB" w:rsidP="48E433DB" w:rsidRDefault="48E433DB" w14:paraId="7AE70BE5" w14:textId="69332F78">
            <w:pPr>
              <w:spacing w:before="0" w:beforeAutospacing="off" w:after="0" w:afterAutospacing="off"/>
              <w:rPr>
                <w:rFonts w:ascii="Cambria" w:hAnsi="Cambria" w:eastAsia="Cambria" w:cs="Cambria"/>
                <w:sz w:val="20"/>
                <w:szCs w:val="20"/>
                <w:lang w:val="ro"/>
              </w:rPr>
            </w:pPr>
          </w:p>
        </w:tc>
      </w:tr>
    </w:tbl>
    <w:p w:rsidR="00A82450" w:rsidP="48E433DB" w:rsidRDefault="00A82450" w14:paraId="6D34B49E" w14:textId="70EBF227">
      <w:pPr>
        <w:spacing w:after="0"/>
        <w:ind w:hanging="425"/>
        <w:rPr>
          <w:rFonts w:ascii="Cambria" w:hAnsi="Cambria"/>
          <w:b w:val="1"/>
          <w:bCs w:val="1"/>
          <w:sz w:val="20"/>
          <w:szCs w:val="20"/>
        </w:rPr>
      </w:pPr>
    </w:p>
    <w:p w:rsidR="00A82450" w:rsidP="48E433DB" w:rsidRDefault="00A82450" w14:paraId="743AF553" w14:textId="0E8557F2">
      <w:pPr>
        <w:pStyle w:val="Normal"/>
        <w:spacing w:after="0"/>
        <w:ind w:hanging="425"/>
        <w:rPr>
          <w:rFonts w:ascii="Cambria" w:hAnsi="Cambria"/>
          <w:b w:val="1"/>
          <w:bCs w:val="1"/>
          <w:sz w:val="20"/>
          <w:szCs w:val="20"/>
        </w:rPr>
      </w:pPr>
    </w:p>
    <w:p w:rsidR="48E433DB" w:rsidP="48E433DB" w:rsidRDefault="48E433DB" w14:paraId="00E87F17" w14:textId="25F2ED32">
      <w:pPr>
        <w:pStyle w:val="Normal"/>
        <w:spacing w:after="0"/>
        <w:ind w:hanging="425"/>
        <w:rPr>
          <w:rFonts w:ascii="Cambria" w:hAnsi="Cambria"/>
          <w:b w:val="1"/>
          <w:bCs w:val="1"/>
          <w:sz w:val="20"/>
          <w:szCs w:val="20"/>
        </w:rPr>
      </w:pPr>
    </w:p>
    <w:p w:rsidR="006A3DD3" w:rsidP="48E433DB" w:rsidRDefault="006A3DD3" w14:paraId="63FD5B53" w14:textId="4EB09839">
      <w:pPr>
        <w:spacing w:after="0"/>
        <w:ind w:hanging="425"/>
        <w:rPr>
          <w:rStyle w:val="Referinnotdesubsol"/>
          <w:rFonts w:ascii="Cambria" w:hAnsi="Cambria"/>
          <w:b w:val="1"/>
          <w:bCs w:val="1"/>
          <w:sz w:val="20"/>
          <w:szCs w:val="20"/>
        </w:rPr>
      </w:pPr>
      <w:r w:rsidRPr="48E433DB" w:rsidR="006A3DD3">
        <w:rPr>
          <w:rFonts w:ascii="Cambria" w:hAnsi="Cambria"/>
          <w:b w:val="1"/>
          <w:bCs w:val="1"/>
          <w:sz w:val="20"/>
          <w:szCs w:val="20"/>
        </w:rPr>
        <w:t>11</w:t>
      </w:r>
      <w:r w:rsidRPr="48E433DB" w:rsidR="006A3DD3">
        <w:rPr>
          <w:rFonts w:ascii="Cambria" w:hAnsi="Cambria"/>
          <w:b w:val="1"/>
          <w:bCs w:val="1"/>
          <w:sz w:val="20"/>
          <w:szCs w:val="20"/>
        </w:rPr>
        <w:t xml:space="preserve">. </w:t>
      </w:r>
      <w:r w:rsidRPr="48E433DB" w:rsidR="00DC236E">
        <w:rPr>
          <w:rFonts w:ascii="Cambria" w:hAnsi="Cambria"/>
          <w:b w:val="1"/>
          <w:bCs w:val="1"/>
          <w:sz w:val="20"/>
          <w:szCs w:val="20"/>
        </w:rPr>
        <w:t xml:space="preserve">Etichete ODD (Obiective de Dezvoltare Durabilă / </w:t>
      </w:r>
      <w:r w:rsidRPr="48E433DB" w:rsidR="00DC236E">
        <w:rPr>
          <w:rFonts w:ascii="Cambria" w:hAnsi="Cambria"/>
          <w:b w:val="1"/>
          <w:bCs w:val="1"/>
          <w:sz w:val="20"/>
          <w:szCs w:val="20"/>
        </w:rPr>
        <w:t>Sustainable</w:t>
      </w:r>
      <w:r w:rsidRPr="48E433DB" w:rsidR="00DC236E">
        <w:rPr>
          <w:rFonts w:ascii="Cambria" w:hAnsi="Cambria"/>
          <w:b w:val="1"/>
          <w:bCs w:val="1"/>
          <w:sz w:val="20"/>
          <w:szCs w:val="20"/>
        </w:rPr>
        <w:t xml:space="preserve"> </w:t>
      </w:r>
      <w:r w:rsidRPr="48E433DB" w:rsidR="00DC236E">
        <w:rPr>
          <w:rFonts w:ascii="Cambria" w:hAnsi="Cambria"/>
          <w:b w:val="1"/>
          <w:bCs w:val="1"/>
          <w:sz w:val="20"/>
          <w:szCs w:val="20"/>
        </w:rPr>
        <w:t>Development</w:t>
      </w:r>
      <w:r w:rsidRPr="48E433DB" w:rsidR="00DC236E">
        <w:rPr>
          <w:rFonts w:ascii="Cambria" w:hAnsi="Cambria"/>
          <w:b w:val="1"/>
          <w:bCs w:val="1"/>
          <w:sz w:val="20"/>
          <w:szCs w:val="20"/>
        </w:rPr>
        <w:t xml:space="preserve"> </w:t>
      </w:r>
      <w:r w:rsidRPr="48E433DB" w:rsidR="00DC236E">
        <w:rPr>
          <w:rFonts w:ascii="Cambria" w:hAnsi="Cambria"/>
          <w:b w:val="1"/>
          <w:bCs w:val="1"/>
          <w:sz w:val="20"/>
          <w:szCs w:val="20"/>
        </w:rPr>
        <w:t>Goals</w:t>
      </w:r>
      <w:r w:rsidRPr="48E433DB" w:rsidR="00DC236E">
        <w:rPr>
          <w:rFonts w:ascii="Cambria" w:hAnsi="Cambria"/>
          <w:b w:val="1"/>
          <w:bCs w:val="1"/>
          <w:sz w:val="20"/>
          <w:szCs w:val="20"/>
        </w:rPr>
        <w:t>)</w:t>
      </w:r>
    </w:p>
    <w:p w:rsidR="006A3DD3" w:rsidP="48E433DB" w:rsidRDefault="006A3DD3" w14:paraId="36CFA850" w14:textId="4B330C17">
      <w:pPr>
        <w:spacing w:after="0"/>
        <w:ind w:hanging="425"/>
        <w:rPr>
          <w:rFonts w:ascii="Cambria" w:hAnsi="Cambria"/>
          <w:b w:val="1"/>
          <w:bCs w:val="1"/>
          <w:sz w:val="20"/>
          <w:szCs w:val="20"/>
        </w:rPr>
      </w:pPr>
    </w:p>
    <w:tbl>
      <w:tblPr>
        <w:tblStyle w:val="Tabelgril"/>
        <w:bidiVisual w:val="0"/>
        <w:tblW w:w="0" w:type="auto"/>
        <w:tblInd w:w="-435" w:type="dxa"/>
        <w:tblLayout w:type="fixed"/>
        <w:tblLook w:val="04A0" w:firstRow="1" w:lastRow="0" w:firstColumn="1" w:lastColumn="0" w:noHBand="0" w:noVBand="1"/>
      </w:tblPr>
      <w:tblGrid>
        <w:gridCol w:w="1165"/>
        <w:gridCol w:w="1166"/>
        <w:gridCol w:w="1166"/>
        <w:gridCol w:w="1165"/>
        <w:gridCol w:w="1166"/>
        <w:gridCol w:w="1166"/>
        <w:gridCol w:w="1165"/>
        <w:gridCol w:w="1166"/>
        <w:gridCol w:w="1166"/>
      </w:tblGrid>
      <w:tr w:rsidR="48E433DB" w:rsidTr="30D7C36A" w14:paraId="117E3AC8">
        <w:trPr>
          <w:trHeight w:val="1035"/>
        </w:trPr>
        <w:tc>
          <w:tcPr>
            <w:tcW w:w="1165" w:type="dxa"/>
            <w:tcBorders>
              <w:top w:val="single" w:sz="8"/>
              <w:left w:val="single" w:sz="8"/>
              <w:bottom w:val="single" w:sz="8"/>
              <w:right w:val="single" w:sz="8"/>
            </w:tcBorders>
            <w:tcMar>
              <w:left w:w="108" w:type="dxa"/>
              <w:right w:w="108" w:type="dxa"/>
            </w:tcMar>
            <w:vAlign w:val="center"/>
          </w:tcPr>
          <w:p w:rsidR="2D36466B" w:rsidRDefault="2D36466B" w14:paraId="6070669E" w14:textId="61A3D7FE">
            <w:r w:rsidR="2D36466B">
              <w:drawing>
                <wp:inline wp14:editId="7BC2406F" wp14:anchorId="44E9F1CE">
                  <wp:extent cx="590550" cy="590550"/>
                  <wp:effectExtent l="0" t="0" r="0" b="0"/>
                  <wp:docPr id="183801657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838016577"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736223921">
                            <a:extLst xmlns:a="http://schemas.openxmlformats.org/drawingml/2006/main">
                              <a:ext xmlns:a="http://schemas.openxmlformats.org/drawingml/2006/main" uri="{28A0092B-C50C-407E-A947-70E740481C1C}">
                                <a14:useLocalDpi xmlns:a14="http://schemas.microsoft.com/office/drawing/2010/main" val="0"/>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590550" cy="590550"/>
                          </a:xfrm>
                          <a:prstGeom xmlns:a="http://schemas.openxmlformats.org/drawingml/2006/main" prst="rect">
                            <a:avLst xmlns:a="http://schemas.openxmlformats.org/drawingml/2006/main"/>
                          </a:prstGeom>
                        </pic:spPr>
                      </pic:pic>
                    </a:graphicData>
                  </a:graphic>
                </wp:inline>
              </w:drawing>
            </w:r>
          </w:p>
        </w:tc>
        <w:tc>
          <w:tcPr>
            <w:tcW w:w="9326" w:type="dxa"/>
            <w:gridSpan w:val="8"/>
            <w:tcBorders>
              <w:top w:val="single" w:sz="8"/>
              <w:left w:val="single" w:sz="8"/>
              <w:bottom w:val="single" w:sz="8"/>
              <w:right w:val="single" w:sz="8"/>
            </w:tcBorders>
            <w:tcMar>
              <w:left w:w="108" w:type="dxa"/>
              <w:right w:w="108" w:type="dxa"/>
            </w:tcMar>
            <w:vAlign w:val="center"/>
          </w:tcPr>
          <w:p w:rsidR="48E433DB" w:rsidP="48E433DB" w:rsidRDefault="48E433DB" w14:paraId="0D284BF0" w14:textId="2057488D">
            <w:pPr>
              <w:spacing w:before="0" w:beforeAutospacing="off" w:after="0" w:afterAutospacing="off"/>
            </w:pPr>
            <w:r w:rsidRPr="48E433DB" w:rsidR="48E433DB">
              <w:rPr>
                <w:rFonts w:ascii="Cambria" w:hAnsi="Cambria" w:eastAsia="Cambria" w:cs="Cambria"/>
                <w:sz w:val="20"/>
                <w:szCs w:val="20"/>
                <w:lang w:val="ro"/>
              </w:rPr>
              <w:t>Eticheta generală pentru Dezvoltare durabilă</w:t>
            </w:r>
          </w:p>
        </w:tc>
      </w:tr>
      <w:tr w:rsidR="48E433DB" w:rsidTr="30D7C36A" w14:paraId="363846E6">
        <w:trPr>
          <w:trHeight w:val="1125"/>
        </w:trPr>
        <w:tc>
          <w:tcPr>
            <w:tcW w:w="1165" w:type="dxa"/>
            <w:tcBorders>
              <w:top w:val="single" w:sz="8"/>
              <w:left w:val="single" w:sz="8"/>
              <w:bottom w:val="single" w:sz="8"/>
              <w:right w:val="single" w:sz="8"/>
            </w:tcBorders>
            <w:tcMar>
              <w:left w:w="108" w:type="dxa"/>
              <w:right w:w="108" w:type="dxa"/>
            </w:tcMar>
            <w:vAlign w:val="center"/>
          </w:tcPr>
          <w:p w:rsidR="48E433DB" w:rsidP="48E433DB" w:rsidRDefault="48E433DB" w14:paraId="20702F86" w14:textId="745170BB">
            <w:pPr>
              <w:spacing w:before="0" w:beforeAutospacing="off" w:after="0" w:afterAutospacing="off"/>
              <w:ind w:left="0" w:right="-537"/>
            </w:pPr>
            <w:r w:rsidRPr="48E433DB" w:rsidR="48E433DB">
              <w:rPr>
                <w:rFonts w:ascii="Cambria" w:hAnsi="Cambria" w:eastAsia="Cambria" w:cs="Cambria"/>
                <w:sz w:val="20"/>
                <w:szCs w:val="20"/>
                <w:lang w:val="ro"/>
              </w:rPr>
              <w:t xml:space="preserve"> </w:t>
            </w:r>
          </w:p>
        </w:tc>
        <w:tc>
          <w:tcPr>
            <w:tcW w:w="1166" w:type="dxa"/>
            <w:tcBorders>
              <w:top w:val="single" w:sz="8"/>
              <w:left w:val="single" w:sz="8"/>
              <w:bottom w:val="single" w:sz="8"/>
              <w:right w:val="single" w:sz="8"/>
            </w:tcBorders>
            <w:tcMar>
              <w:left w:w="108" w:type="dxa"/>
              <w:right w:w="108" w:type="dxa"/>
            </w:tcMar>
            <w:vAlign w:val="center"/>
          </w:tcPr>
          <w:p w:rsidR="48E433DB" w:rsidP="48E433DB" w:rsidRDefault="48E433DB" w14:paraId="15127250" w14:textId="1D62C745">
            <w:pPr>
              <w:spacing w:before="0" w:beforeAutospacing="off" w:after="0" w:afterAutospacing="off"/>
            </w:pPr>
            <w:r w:rsidRPr="48E433DB" w:rsidR="48E433DB">
              <w:rPr>
                <w:rFonts w:ascii="Cambria" w:hAnsi="Cambria" w:eastAsia="Cambria" w:cs="Cambria"/>
                <w:sz w:val="20"/>
                <w:szCs w:val="20"/>
                <w:lang w:val="ro"/>
              </w:rPr>
              <w:t xml:space="preserve"> </w:t>
            </w:r>
          </w:p>
        </w:tc>
        <w:tc>
          <w:tcPr>
            <w:tcW w:w="1166" w:type="dxa"/>
            <w:tcBorders>
              <w:top w:val="nil" w:sz="8"/>
              <w:left w:val="single" w:sz="8"/>
              <w:bottom w:val="single" w:sz="8"/>
              <w:right w:val="single" w:sz="8"/>
            </w:tcBorders>
            <w:tcMar>
              <w:left w:w="108" w:type="dxa"/>
              <w:right w:w="108" w:type="dxa"/>
            </w:tcMar>
            <w:vAlign w:val="center"/>
          </w:tcPr>
          <w:p w:rsidR="48E433DB" w:rsidP="48E433DB" w:rsidRDefault="48E433DB" w14:paraId="1D015EAF" w14:textId="7AEEAB66">
            <w:pPr>
              <w:spacing w:before="0" w:beforeAutospacing="off" w:after="0" w:afterAutospacing="off"/>
            </w:pPr>
            <w:r w:rsidRPr="48E433DB" w:rsidR="48E433DB">
              <w:rPr>
                <w:rFonts w:ascii="Cambria" w:hAnsi="Cambria" w:eastAsia="Cambria" w:cs="Cambria"/>
                <w:sz w:val="20"/>
                <w:szCs w:val="20"/>
                <w:lang w:val="ro"/>
              </w:rPr>
              <w:t xml:space="preserve"> </w:t>
            </w:r>
          </w:p>
        </w:tc>
        <w:tc>
          <w:tcPr>
            <w:tcW w:w="1165" w:type="dxa"/>
            <w:tcBorders>
              <w:top w:val="nil" w:sz="8"/>
              <w:left w:val="single" w:sz="8"/>
              <w:bottom w:val="single" w:sz="8"/>
              <w:right w:val="single" w:sz="8"/>
            </w:tcBorders>
            <w:tcMar>
              <w:left w:w="108" w:type="dxa"/>
              <w:right w:w="108" w:type="dxa"/>
            </w:tcMar>
            <w:vAlign w:val="center"/>
          </w:tcPr>
          <w:p w:rsidR="4FFFE329" w:rsidRDefault="4FFFE329" w14:paraId="1AD3395A" w14:textId="3C1211AD">
            <w:r w:rsidR="4FFFE329">
              <w:drawing>
                <wp:inline wp14:editId="45AF959A" wp14:anchorId="600E8793">
                  <wp:extent cx="581025" cy="590550"/>
                  <wp:effectExtent l="0" t="0" r="0" b="0"/>
                  <wp:docPr id="64880920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648809201"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880573547">
                            <a:extLst xmlns:a="http://schemas.openxmlformats.org/drawingml/2006/main">
                              <a:ext xmlns:a="http://schemas.openxmlformats.org/drawingml/2006/main" uri="{28A0092B-C50C-407E-A947-70E740481C1C}">
                                <a14:useLocalDpi xmlns:a14="http://schemas.microsoft.com/office/drawing/2010/main" val="0"/>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581025" cy="590550"/>
                          </a:xfrm>
                          <a:prstGeom xmlns:a="http://schemas.openxmlformats.org/drawingml/2006/main" prst="rect">
                            <a:avLst xmlns:a="http://schemas.openxmlformats.org/drawingml/2006/main"/>
                          </a:prstGeom>
                        </pic:spPr>
                      </pic:pic>
                    </a:graphicData>
                  </a:graphic>
                </wp:inline>
              </w:drawing>
            </w:r>
          </w:p>
        </w:tc>
        <w:tc>
          <w:tcPr>
            <w:tcW w:w="1166" w:type="dxa"/>
            <w:tcBorders>
              <w:top w:val="nil" w:sz="8"/>
              <w:left w:val="single" w:sz="8"/>
              <w:bottom w:val="single" w:sz="8"/>
              <w:right w:val="single" w:sz="8"/>
            </w:tcBorders>
            <w:tcMar>
              <w:left w:w="108" w:type="dxa"/>
              <w:right w:w="108" w:type="dxa"/>
            </w:tcMar>
            <w:vAlign w:val="center"/>
          </w:tcPr>
          <w:p w:rsidR="4FFFE329" w:rsidRDefault="4FFFE329" w14:paraId="6D21593E" w14:textId="0B9C0EFD"/>
        </w:tc>
        <w:tc>
          <w:tcPr>
            <w:tcW w:w="1166" w:type="dxa"/>
            <w:tcBorders>
              <w:top w:val="nil" w:sz="8"/>
              <w:left w:val="single" w:sz="8"/>
              <w:bottom w:val="single" w:sz="8"/>
              <w:right w:val="single" w:sz="8"/>
            </w:tcBorders>
            <w:tcMar>
              <w:left w:w="108" w:type="dxa"/>
              <w:right w:w="108" w:type="dxa"/>
            </w:tcMar>
            <w:vAlign w:val="center"/>
          </w:tcPr>
          <w:p w:rsidR="48E433DB" w:rsidP="48E433DB" w:rsidRDefault="48E433DB" w14:paraId="1E489670" w14:textId="2443AECF">
            <w:pPr>
              <w:spacing w:before="0" w:beforeAutospacing="off" w:after="0" w:afterAutospacing="off"/>
            </w:pPr>
            <w:r w:rsidRPr="48E433DB" w:rsidR="48E433DB">
              <w:rPr>
                <w:rFonts w:ascii="Cambria" w:hAnsi="Cambria" w:eastAsia="Cambria" w:cs="Cambria"/>
                <w:sz w:val="20"/>
                <w:szCs w:val="20"/>
                <w:lang w:val="ro"/>
              </w:rPr>
              <w:t xml:space="preserve"> </w:t>
            </w:r>
          </w:p>
        </w:tc>
        <w:tc>
          <w:tcPr>
            <w:tcW w:w="1165" w:type="dxa"/>
            <w:tcBorders>
              <w:top w:val="nil" w:sz="8"/>
              <w:left w:val="single" w:sz="8"/>
              <w:bottom w:val="single" w:sz="8"/>
              <w:right w:val="single" w:sz="8"/>
            </w:tcBorders>
            <w:tcMar>
              <w:left w:w="108" w:type="dxa"/>
              <w:right w:w="108" w:type="dxa"/>
            </w:tcMar>
            <w:vAlign w:val="center"/>
          </w:tcPr>
          <w:p w:rsidR="48E433DB" w:rsidP="48E433DB" w:rsidRDefault="48E433DB" w14:paraId="22008834" w14:textId="3F0EBF0A">
            <w:pPr>
              <w:spacing w:before="0" w:beforeAutospacing="off" w:after="0" w:afterAutospacing="off"/>
            </w:pPr>
            <w:r w:rsidRPr="48E433DB" w:rsidR="48E433DB">
              <w:rPr>
                <w:rFonts w:ascii="Cambria" w:hAnsi="Cambria" w:eastAsia="Cambria" w:cs="Cambria"/>
                <w:sz w:val="20"/>
                <w:szCs w:val="20"/>
                <w:lang w:val="ro"/>
              </w:rPr>
              <w:t xml:space="preserve"> </w:t>
            </w:r>
          </w:p>
        </w:tc>
        <w:tc>
          <w:tcPr>
            <w:tcW w:w="1166" w:type="dxa"/>
            <w:tcBorders>
              <w:top w:val="nil" w:sz="8"/>
              <w:left w:val="single" w:sz="8"/>
              <w:bottom w:val="single" w:sz="8"/>
              <w:right w:val="single" w:sz="8"/>
            </w:tcBorders>
            <w:tcMar>
              <w:left w:w="108" w:type="dxa"/>
              <w:right w:w="108" w:type="dxa"/>
            </w:tcMar>
            <w:vAlign w:val="center"/>
          </w:tcPr>
          <w:p w:rsidR="00C27104" w:rsidRDefault="00C27104" w14:paraId="25693043" w14:textId="1F0CA5C6"/>
        </w:tc>
        <w:tc>
          <w:tcPr>
            <w:tcW w:w="1166" w:type="dxa"/>
            <w:tcBorders>
              <w:top w:val="nil" w:sz="8"/>
              <w:left w:val="single" w:sz="8"/>
              <w:bottom w:val="single" w:sz="8"/>
              <w:right w:val="single" w:sz="8"/>
            </w:tcBorders>
            <w:tcMar>
              <w:left w:w="108" w:type="dxa"/>
              <w:right w:w="108" w:type="dxa"/>
            </w:tcMar>
            <w:vAlign w:val="center"/>
          </w:tcPr>
          <w:p w:rsidR="48E433DB" w:rsidP="48E433DB" w:rsidRDefault="48E433DB" w14:paraId="4E215F74" w14:textId="24E2EB94">
            <w:pPr>
              <w:spacing w:before="0" w:beforeAutospacing="off" w:after="0" w:afterAutospacing="off"/>
            </w:pPr>
            <w:r w:rsidRPr="48E433DB" w:rsidR="48E433DB">
              <w:rPr>
                <w:rFonts w:ascii="Cambria" w:hAnsi="Cambria" w:eastAsia="Cambria" w:cs="Cambria"/>
                <w:sz w:val="20"/>
                <w:szCs w:val="20"/>
                <w:lang w:val="ro"/>
              </w:rPr>
              <w:t xml:space="preserve"> </w:t>
            </w:r>
          </w:p>
        </w:tc>
      </w:tr>
    </w:tbl>
    <w:p w:rsidR="30D7C36A" w:rsidRDefault="30D7C36A" w14:paraId="0950F757" w14:textId="352C7EB6"/>
    <w:p w:rsidR="006A3DD3" w:rsidP="48E433DB" w:rsidRDefault="006A3DD3" w14:paraId="4B2FD2DA" w14:textId="61B6B537">
      <w:pPr>
        <w:spacing w:after="0"/>
        <w:ind w:hanging="425"/>
        <w:rPr>
          <w:rFonts w:ascii="Cambria" w:hAnsi="Cambria"/>
          <w:b w:val="1"/>
          <w:bCs w:val="1"/>
          <w:sz w:val="20"/>
          <w:szCs w:val="20"/>
        </w:rPr>
      </w:pPr>
    </w:p>
    <w:p w:rsidR="003C197C" w:rsidP="48E433DB" w:rsidRDefault="003C197C" w14:paraId="130C6DD3" w14:textId="77777777">
      <w:pPr>
        <w:pStyle w:val="Normal"/>
        <w:spacing w:after="0"/>
        <w:ind w:hanging="425"/>
        <w:rPr>
          <w:rFonts w:ascii="Cambria" w:hAnsi="Cambria"/>
          <w:b w:val="1"/>
          <w:bCs w:val="1"/>
          <w:sz w:val="20"/>
          <w:szCs w:val="20"/>
        </w:rPr>
      </w:pPr>
    </w:p>
    <w:tbl>
      <w:tblPr>
        <w:tblStyle w:val="Tabelgril"/>
        <w:tblW w:w="10491" w:type="dxa"/>
        <w:tblInd w:w="-4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Look w:val="04A0" w:firstRow="1" w:lastRow="0" w:firstColumn="1" w:lastColumn="0" w:noHBand="0" w:noVBand="1"/>
      </w:tblPr>
      <w:tblGrid>
        <w:gridCol w:w="3545"/>
        <w:gridCol w:w="3827"/>
        <w:gridCol w:w="3119"/>
      </w:tblGrid>
      <w:tr w:rsidRPr="003C197C" w:rsidR="0059576D" w:rsidTr="30D7C36A" w14:paraId="2195F4D4" w14:textId="77777777">
        <w:trPr>
          <w:gridAfter w:val="1"/>
          <w:wAfter w:w="3119" w:type="dxa"/>
          <w:trHeight w:val="300"/>
        </w:trPr>
        <w:tc>
          <w:tcPr>
            <w:tcW w:w="3545" w:type="dxa"/>
            <w:shd w:val="clear" w:color="auto" w:fill="FFFFFF" w:themeFill="background1"/>
            <w:tcMar/>
          </w:tcPr>
          <w:p w:rsidRPr="003C197C" w:rsidR="0059576D" w:rsidP="00C0333B" w:rsidRDefault="0059576D" w14:paraId="7D7E40B9" w14:textId="77777777">
            <w:pPr>
              <w:rPr>
                <w:rFonts w:ascii="Cambria" w:hAnsi="Cambria"/>
              </w:rPr>
            </w:pPr>
            <w:r w:rsidRPr="003C197C">
              <w:rPr>
                <w:rFonts w:ascii="Cambria" w:hAnsi="Cambria"/>
              </w:rPr>
              <w:t>Data completării:</w:t>
            </w:r>
          </w:p>
          <w:p w:rsidRPr="003C197C" w:rsidR="0059576D" w:rsidP="00C0333B" w:rsidRDefault="0059576D" w14:paraId="6F85EC4B" w14:textId="6FD4B3DA">
            <w:pPr>
              <w:rPr>
                <w:rFonts w:ascii="Cambria" w:hAnsi="Cambria"/>
              </w:rPr>
            </w:pPr>
            <w:r w:rsidRPr="30D7C36A" w:rsidR="145BE5BE">
              <w:rPr>
                <w:rFonts w:ascii="Cambria" w:hAnsi="Cambria"/>
              </w:rPr>
              <w:t>09.02.2026</w:t>
            </w:r>
          </w:p>
        </w:tc>
        <w:tc>
          <w:tcPr>
            <w:tcW w:w="3827" w:type="dxa"/>
            <w:shd w:val="clear" w:color="auto" w:fill="FFFFFF" w:themeFill="background1"/>
            <w:tcMar/>
          </w:tcPr>
          <w:p w:rsidRPr="003C197C" w:rsidR="0059576D" w:rsidP="00C0333B" w:rsidRDefault="0059576D" w14:paraId="7FC6F972" w14:textId="77777777">
            <w:pPr>
              <w:spacing w:line="480" w:lineRule="auto"/>
              <w:rPr>
                <w:rFonts w:ascii="Cambria" w:hAnsi="Cambria"/>
              </w:rPr>
            </w:pPr>
            <w:r w:rsidRPr="003C197C">
              <w:rPr>
                <w:rFonts w:ascii="Cambria" w:hAnsi="Cambria"/>
              </w:rPr>
              <w:t>Semnătura titularului de curs</w:t>
            </w:r>
          </w:p>
          <w:p w:rsidRPr="003C197C" w:rsidR="0059576D" w:rsidP="00C0333B" w:rsidRDefault="0059576D" w14:paraId="0F5C8287" w14:textId="77777777">
            <w:pPr>
              <w:spacing w:line="480" w:lineRule="auto"/>
              <w:rPr>
                <w:rFonts w:ascii="Cambria" w:hAnsi="Cambria"/>
              </w:rPr>
            </w:pPr>
            <w:r w:rsidRPr="003C197C">
              <w:rPr>
                <w:rFonts w:ascii="Cambria" w:hAnsi="Cambria"/>
              </w:rPr>
              <w:t>.....................</w:t>
            </w:r>
          </w:p>
        </w:tc>
      </w:tr>
      <w:tr w:rsidRPr="003C197C" w:rsidR="006B6ABF" w:rsidTr="30D7C36A" w14:paraId="5931DBEE" w14:textId="77777777">
        <w:trPr>
          <w:trHeight w:val="300"/>
        </w:trPr>
        <w:tc>
          <w:tcPr>
            <w:tcW w:w="3545" w:type="dxa"/>
            <w:shd w:val="clear" w:color="auto" w:fill="FFFFFF" w:themeFill="background1"/>
            <w:tcMar/>
          </w:tcPr>
          <w:p w:rsidRPr="003C197C" w:rsidR="003C197C" w:rsidP="00C0333B" w:rsidRDefault="003C197C" w14:paraId="13CC825D" w14:textId="77777777">
            <w:pPr>
              <w:rPr>
                <w:rFonts w:ascii="Cambria" w:hAnsi="Cambria"/>
              </w:rPr>
            </w:pPr>
            <w:r w:rsidRPr="30D7C36A" w:rsidR="6B405F9E">
              <w:rPr>
                <w:rFonts w:ascii="Cambria" w:hAnsi="Cambria"/>
              </w:rPr>
              <w:t>Data avizării în departament:</w:t>
            </w:r>
          </w:p>
          <w:p w:rsidRPr="003C197C" w:rsidR="003C197C" w:rsidP="30D7C36A" w:rsidRDefault="003C197C" w14:paraId="372D0A6C" w14:textId="6FD4B3DA">
            <w:pPr>
              <w:spacing w:line="480" w:lineRule="auto"/>
              <w:rPr>
                <w:rFonts w:ascii="Cambria" w:hAnsi="Cambria"/>
              </w:rPr>
            </w:pPr>
            <w:r w:rsidRPr="30D7C36A" w:rsidR="5A43E82C">
              <w:rPr>
                <w:rFonts w:ascii="Cambria" w:hAnsi="Cambria"/>
              </w:rPr>
              <w:t>09.02.2026</w:t>
            </w:r>
          </w:p>
          <w:p w:rsidRPr="003C197C" w:rsidR="003C197C" w:rsidP="00C0333B" w:rsidRDefault="003C197C" w14:paraId="714DB94C" w14:textId="043E416E">
            <w:pPr>
              <w:spacing w:line="480" w:lineRule="auto"/>
              <w:rPr>
                <w:rFonts w:ascii="Cambria" w:hAnsi="Cambria"/>
              </w:rPr>
            </w:pPr>
          </w:p>
          <w:p w:rsidRPr="003C197C" w:rsidR="003C197C" w:rsidP="00C0333B" w:rsidRDefault="003C197C" w14:paraId="4DCA8C86" w14:textId="77777777">
            <w:pPr>
              <w:spacing w:line="480" w:lineRule="auto"/>
              <w:rPr>
                <w:rFonts w:ascii="Cambria" w:hAnsi="Cambria"/>
              </w:rPr>
            </w:pPr>
          </w:p>
        </w:tc>
        <w:tc>
          <w:tcPr>
            <w:tcW w:w="6946" w:type="dxa"/>
            <w:gridSpan w:val="2"/>
            <w:shd w:val="clear" w:color="auto" w:fill="FFFFFF" w:themeFill="background1"/>
            <w:tcMar/>
          </w:tcPr>
          <w:p w:rsidRPr="003C197C" w:rsidR="003C197C" w:rsidP="00C0333B" w:rsidRDefault="003C197C" w14:paraId="6E7DCA84" w14:textId="77777777">
            <w:pPr>
              <w:spacing w:line="480" w:lineRule="auto"/>
              <w:rPr>
                <w:rFonts w:ascii="Cambria" w:hAnsi="Cambria"/>
              </w:rPr>
            </w:pPr>
            <w:r w:rsidRPr="003C197C">
              <w:rPr>
                <w:rFonts w:ascii="Cambria" w:hAnsi="Cambria"/>
              </w:rPr>
              <w:t>Semnătura directorului de departament</w:t>
            </w:r>
          </w:p>
          <w:p w:rsidRPr="003C197C" w:rsidR="003C197C" w:rsidP="00C0333B" w:rsidRDefault="003C197C" w14:paraId="6ACF21FC" w14:textId="77777777">
            <w:pPr>
              <w:spacing w:line="480" w:lineRule="auto"/>
              <w:rPr>
                <w:rFonts w:ascii="Cambria" w:hAnsi="Cambria"/>
              </w:rPr>
            </w:pPr>
            <w:r w:rsidRPr="003C197C">
              <w:rPr>
                <w:rFonts w:ascii="Cambria" w:hAnsi="Cambria"/>
              </w:rPr>
              <w:t>.....................</w:t>
            </w:r>
          </w:p>
          <w:p w:rsidRPr="003C197C" w:rsidR="003C197C" w:rsidP="00C0333B" w:rsidRDefault="003C197C" w14:paraId="2757C074" w14:textId="77777777">
            <w:pPr>
              <w:spacing w:line="480" w:lineRule="auto"/>
              <w:rPr>
                <w:rFonts w:ascii="Cambria" w:hAnsi="Cambria"/>
              </w:rPr>
            </w:pPr>
          </w:p>
          <w:p w:rsidRPr="003C197C" w:rsidR="003C197C" w:rsidP="00C0333B" w:rsidRDefault="003C197C" w14:paraId="6C7ED803" w14:textId="77777777">
            <w:pPr>
              <w:spacing w:line="480" w:lineRule="auto"/>
              <w:rPr>
                <w:rFonts w:ascii="Cambria" w:hAnsi="Cambria"/>
              </w:rPr>
            </w:pPr>
          </w:p>
        </w:tc>
      </w:tr>
    </w:tbl>
    <w:p w:rsidRPr="00F01F2B" w:rsidR="000B6EB1" w:rsidP="003C197C" w:rsidRDefault="000B6EB1" w14:paraId="7C12396E" w14:textId="77777777">
      <w:pPr>
        <w:rPr>
          <w:rFonts w:ascii="Cambria" w:hAnsi="Cambria"/>
          <w:sz w:val="20"/>
          <w:szCs w:val="20"/>
        </w:rPr>
      </w:pPr>
    </w:p>
    <w:sectPr w:rsidRPr="00F01F2B" w:rsidR="000B6EB1" w:rsidSect="00706E3A">
      <w:pgSz w:w="11907" w:h="16840" w:orient="portrait"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2E02" w:rsidP="00D12BC3" w:rsidRDefault="00FD2E02" w14:paraId="08303F0B" w14:textId="77777777">
      <w:pPr>
        <w:spacing w:after="0" w:line="240" w:lineRule="auto"/>
      </w:pPr>
      <w:r>
        <w:separator/>
      </w:r>
    </w:p>
  </w:endnote>
  <w:endnote w:type="continuationSeparator" w:id="0">
    <w:p w:rsidR="00FD2E02" w:rsidP="00D12BC3" w:rsidRDefault="00FD2E02" w14:paraId="1F73DBD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2E02" w:rsidP="00D12BC3" w:rsidRDefault="00FD2E02" w14:paraId="44EF58A1" w14:textId="77777777">
      <w:pPr>
        <w:spacing w:after="0" w:line="240" w:lineRule="auto"/>
      </w:pPr>
      <w:r>
        <w:separator/>
      </w:r>
    </w:p>
  </w:footnote>
  <w:footnote w:type="continuationSeparator" w:id="0">
    <w:p w:rsidR="00FD2E02" w:rsidP="00D12BC3" w:rsidRDefault="00FD2E02" w14:paraId="6E4C4BEC"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6">
    <w:nsid w:val="5393f2f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378e8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58e51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67263B"/>
    <w:multiLevelType w:val="hybridMultilevel"/>
    <w:tmpl w:val="27F2BD4E"/>
    <w:lvl w:ilvl="0" w:tplc="626E9FDA">
      <w:start w:val="1"/>
      <w:numFmt w:val="bullet"/>
      <w:lvlText w:val=""/>
      <w:lvlJc w:val="left"/>
      <w:pPr>
        <w:tabs>
          <w:tab w:val="num" w:pos="641"/>
        </w:tabs>
        <w:ind w:left="641"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707E710E"/>
    <w:multiLevelType w:val="hybridMultilevel"/>
    <w:tmpl w:val="1C542D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7">
    <w:abstractNumId w:val="6"/>
  </w:num>
  <w:num w:numId="6">
    <w:abstractNumId w:val="5"/>
  </w:num>
  <w:num w:numId="5">
    <w:abstractNumId w:val="4"/>
  </w:num>
  <w:num w:numId="1" w16cid:durableId="802699678">
    <w:abstractNumId w:val="1"/>
  </w:num>
  <w:num w:numId="2" w16cid:durableId="421922726">
    <w:abstractNumId w:val="0"/>
  </w:num>
  <w:num w:numId="3" w16cid:durableId="1741975505">
    <w:abstractNumId w:val="2"/>
  </w:num>
  <w:num w:numId="4" w16cid:durableId="14982272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1A"/>
    <w:rsid w:val="00011141"/>
    <w:rsid w:val="00035F4F"/>
    <w:rsid w:val="00036059"/>
    <w:rsid w:val="000A1C1C"/>
    <w:rsid w:val="000B6EB1"/>
    <w:rsid w:val="000B7D0D"/>
    <w:rsid w:val="000D20FE"/>
    <w:rsid w:val="000F20F3"/>
    <w:rsid w:val="000F2DF8"/>
    <w:rsid w:val="001000DF"/>
    <w:rsid w:val="00105C9A"/>
    <w:rsid w:val="00111926"/>
    <w:rsid w:val="00117B5A"/>
    <w:rsid w:val="00123B64"/>
    <w:rsid w:val="001253AA"/>
    <w:rsid w:val="0013276B"/>
    <w:rsid w:val="001346BE"/>
    <w:rsid w:val="00145D0A"/>
    <w:rsid w:val="00155A52"/>
    <w:rsid w:val="001914D4"/>
    <w:rsid w:val="00196393"/>
    <w:rsid w:val="0019757E"/>
    <w:rsid w:val="001A4A04"/>
    <w:rsid w:val="001A50C5"/>
    <w:rsid w:val="001B62D3"/>
    <w:rsid w:val="001C2668"/>
    <w:rsid w:val="001C4E64"/>
    <w:rsid w:val="001F33EF"/>
    <w:rsid w:val="00201EE0"/>
    <w:rsid w:val="00221B6D"/>
    <w:rsid w:val="00222340"/>
    <w:rsid w:val="002315D2"/>
    <w:rsid w:val="00242E53"/>
    <w:rsid w:val="00250293"/>
    <w:rsid w:val="0025084E"/>
    <w:rsid w:val="00250F88"/>
    <w:rsid w:val="002518F3"/>
    <w:rsid w:val="00261BF1"/>
    <w:rsid w:val="00273287"/>
    <w:rsid w:val="002A3A93"/>
    <w:rsid w:val="002B298E"/>
    <w:rsid w:val="002B38EF"/>
    <w:rsid w:val="002B3B45"/>
    <w:rsid w:val="002B5D2C"/>
    <w:rsid w:val="002C2A67"/>
    <w:rsid w:val="002D19B2"/>
    <w:rsid w:val="002D5FCA"/>
    <w:rsid w:val="002E190E"/>
    <w:rsid w:val="002E2D93"/>
    <w:rsid w:val="002E4459"/>
    <w:rsid w:val="00301E97"/>
    <w:rsid w:val="00310344"/>
    <w:rsid w:val="0032092C"/>
    <w:rsid w:val="00351944"/>
    <w:rsid w:val="0035421D"/>
    <w:rsid w:val="00357598"/>
    <w:rsid w:val="00366881"/>
    <w:rsid w:val="00366BFD"/>
    <w:rsid w:val="00370DF5"/>
    <w:rsid w:val="00377A3B"/>
    <w:rsid w:val="0039378F"/>
    <w:rsid w:val="003A1213"/>
    <w:rsid w:val="003B6EE4"/>
    <w:rsid w:val="003C135D"/>
    <w:rsid w:val="003C197C"/>
    <w:rsid w:val="003C47C3"/>
    <w:rsid w:val="003D7F8A"/>
    <w:rsid w:val="003E7D6F"/>
    <w:rsid w:val="003F481E"/>
    <w:rsid w:val="003F4D1E"/>
    <w:rsid w:val="003F659E"/>
    <w:rsid w:val="0040441A"/>
    <w:rsid w:val="00405204"/>
    <w:rsid w:val="0042330E"/>
    <w:rsid w:val="00426637"/>
    <w:rsid w:val="00443956"/>
    <w:rsid w:val="00453436"/>
    <w:rsid w:val="004613CA"/>
    <w:rsid w:val="00463347"/>
    <w:rsid w:val="004675C5"/>
    <w:rsid w:val="00477B29"/>
    <w:rsid w:val="004D2236"/>
    <w:rsid w:val="004D413E"/>
    <w:rsid w:val="004E11FF"/>
    <w:rsid w:val="004E2C1F"/>
    <w:rsid w:val="004E578B"/>
    <w:rsid w:val="004F45E5"/>
    <w:rsid w:val="004F4B37"/>
    <w:rsid w:val="0050720F"/>
    <w:rsid w:val="00511D93"/>
    <w:rsid w:val="00513195"/>
    <w:rsid w:val="00520E30"/>
    <w:rsid w:val="00540A37"/>
    <w:rsid w:val="00551CC4"/>
    <w:rsid w:val="0055290A"/>
    <w:rsid w:val="00560A34"/>
    <w:rsid w:val="00561BEA"/>
    <w:rsid w:val="00571B7E"/>
    <w:rsid w:val="00574FBA"/>
    <w:rsid w:val="00586682"/>
    <w:rsid w:val="0059576D"/>
    <w:rsid w:val="005B2068"/>
    <w:rsid w:val="005B2BEB"/>
    <w:rsid w:val="005B66A9"/>
    <w:rsid w:val="005E100B"/>
    <w:rsid w:val="005E1610"/>
    <w:rsid w:val="005F30A6"/>
    <w:rsid w:val="006016CF"/>
    <w:rsid w:val="00606962"/>
    <w:rsid w:val="00632190"/>
    <w:rsid w:val="00670D17"/>
    <w:rsid w:val="00671A16"/>
    <w:rsid w:val="00680053"/>
    <w:rsid w:val="006840CE"/>
    <w:rsid w:val="00687EE7"/>
    <w:rsid w:val="00694E26"/>
    <w:rsid w:val="006A3DD3"/>
    <w:rsid w:val="006B2EAE"/>
    <w:rsid w:val="006B6ABF"/>
    <w:rsid w:val="006D648A"/>
    <w:rsid w:val="006E276B"/>
    <w:rsid w:val="006E7114"/>
    <w:rsid w:val="006F32EA"/>
    <w:rsid w:val="00706E3A"/>
    <w:rsid w:val="0073126D"/>
    <w:rsid w:val="007342EF"/>
    <w:rsid w:val="0074223A"/>
    <w:rsid w:val="007526F3"/>
    <w:rsid w:val="007566DE"/>
    <w:rsid w:val="00787AF9"/>
    <w:rsid w:val="007965C1"/>
    <w:rsid w:val="00796905"/>
    <w:rsid w:val="007C7E50"/>
    <w:rsid w:val="007D0416"/>
    <w:rsid w:val="007D6BE3"/>
    <w:rsid w:val="008119F8"/>
    <w:rsid w:val="00820A4F"/>
    <w:rsid w:val="00827CA3"/>
    <w:rsid w:val="0083358D"/>
    <w:rsid w:val="0084063D"/>
    <w:rsid w:val="00844EAD"/>
    <w:rsid w:val="0084568F"/>
    <w:rsid w:val="008474FB"/>
    <w:rsid w:val="00847940"/>
    <w:rsid w:val="00863872"/>
    <w:rsid w:val="008663BC"/>
    <w:rsid w:val="00885BDD"/>
    <w:rsid w:val="00886616"/>
    <w:rsid w:val="00896BDD"/>
    <w:rsid w:val="00896E10"/>
    <w:rsid w:val="008B15F8"/>
    <w:rsid w:val="008C28C6"/>
    <w:rsid w:val="008C5C8F"/>
    <w:rsid w:val="008C6A8A"/>
    <w:rsid w:val="008E6D88"/>
    <w:rsid w:val="008F5E28"/>
    <w:rsid w:val="0092E41C"/>
    <w:rsid w:val="00936988"/>
    <w:rsid w:val="009401B8"/>
    <w:rsid w:val="00944A03"/>
    <w:rsid w:val="009508B1"/>
    <w:rsid w:val="00996BA6"/>
    <w:rsid w:val="00996E5F"/>
    <w:rsid w:val="009F6D96"/>
    <w:rsid w:val="00A16B7E"/>
    <w:rsid w:val="00A2132C"/>
    <w:rsid w:val="00A23D3E"/>
    <w:rsid w:val="00A24211"/>
    <w:rsid w:val="00A30F6F"/>
    <w:rsid w:val="00A4215F"/>
    <w:rsid w:val="00A713B0"/>
    <w:rsid w:val="00A74D64"/>
    <w:rsid w:val="00A81EB6"/>
    <w:rsid w:val="00A82450"/>
    <w:rsid w:val="00A93744"/>
    <w:rsid w:val="00AABCE7"/>
    <w:rsid w:val="00AB0DE7"/>
    <w:rsid w:val="00AB3BFD"/>
    <w:rsid w:val="00ACF253"/>
    <w:rsid w:val="00AE5FC2"/>
    <w:rsid w:val="00B0235E"/>
    <w:rsid w:val="00B417DB"/>
    <w:rsid w:val="00B73B81"/>
    <w:rsid w:val="00BC7CDE"/>
    <w:rsid w:val="00BD3CB2"/>
    <w:rsid w:val="00BE3534"/>
    <w:rsid w:val="00BF17DD"/>
    <w:rsid w:val="00BF2C1C"/>
    <w:rsid w:val="00BF4F61"/>
    <w:rsid w:val="00C02345"/>
    <w:rsid w:val="00C0333B"/>
    <w:rsid w:val="00C1453F"/>
    <w:rsid w:val="00C163AF"/>
    <w:rsid w:val="00C27104"/>
    <w:rsid w:val="00C3571C"/>
    <w:rsid w:val="00C4607F"/>
    <w:rsid w:val="00C76710"/>
    <w:rsid w:val="00C9513E"/>
    <w:rsid w:val="00CA412A"/>
    <w:rsid w:val="00CB66F3"/>
    <w:rsid w:val="00CC781A"/>
    <w:rsid w:val="00CE2BF2"/>
    <w:rsid w:val="00D00111"/>
    <w:rsid w:val="00D06D01"/>
    <w:rsid w:val="00D12BC3"/>
    <w:rsid w:val="00D2397E"/>
    <w:rsid w:val="00D44828"/>
    <w:rsid w:val="00D51618"/>
    <w:rsid w:val="00D60DDF"/>
    <w:rsid w:val="00D70267"/>
    <w:rsid w:val="00D80899"/>
    <w:rsid w:val="00D94607"/>
    <w:rsid w:val="00DA2069"/>
    <w:rsid w:val="00DC236E"/>
    <w:rsid w:val="00DD2809"/>
    <w:rsid w:val="00DE6B49"/>
    <w:rsid w:val="00DE7243"/>
    <w:rsid w:val="00DF59AB"/>
    <w:rsid w:val="00E027F6"/>
    <w:rsid w:val="00E03DC8"/>
    <w:rsid w:val="00E27C90"/>
    <w:rsid w:val="00E31810"/>
    <w:rsid w:val="00E463DB"/>
    <w:rsid w:val="00E54B8B"/>
    <w:rsid w:val="00E56D7A"/>
    <w:rsid w:val="00E674CE"/>
    <w:rsid w:val="00E724BA"/>
    <w:rsid w:val="00E80ED0"/>
    <w:rsid w:val="00E815AB"/>
    <w:rsid w:val="00EB18DB"/>
    <w:rsid w:val="00EF1903"/>
    <w:rsid w:val="00EF7B22"/>
    <w:rsid w:val="00F01F2B"/>
    <w:rsid w:val="00F33024"/>
    <w:rsid w:val="00F44AE4"/>
    <w:rsid w:val="00F52A38"/>
    <w:rsid w:val="00F65EFF"/>
    <w:rsid w:val="00F708DA"/>
    <w:rsid w:val="00F76D8F"/>
    <w:rsid w:val="00F81966"/>
    <w:rsid w:val="00F85E5C"/>
    <w:rsid w:val="00F974CE"/>
    <w:rsid w:val="00FA3D17"/>
    <w:rsid w:val="00FA7471"/>
    <w:rsid w:val="00FB0B8A"/>
    <w:rsid w:val="00FB5485"/>
    <w:rsid w:val="00FC204E"/>
    <w:rsid w:val="00FD2E02"/>
    <w:rsid w:val="00FD3B76"/>
    <w:rsid w:val="019437CC"/>
    <w:rsid w:val="01A22E95"/>
    <w:rsid w:val="0217099D"/>
    <w:rsid w:val="040052B8"/>
    <w:rsid w:val="06EA1D5D"/>
    <w:rsid w:val="098324D5"/>
    <w:rsid w:val="0E72CA17"/>
    <w:rsid w:val="0F6A7240"/>
    <w:rsid w:val="13122DB3"/>
    <w:rsid w:val="13122DB3"/>
    <w:rsid w:val="145BE5BE"/>
    <w:rsid w:val="1583E066"/>
    <w:rsid w:val="16C7D705"/>
    <w:rsid w:val="17C67D87"/>
    <w:rsid w:val="1861FB84"/>
    <w:rsid w:val="1A12EA01"/>
    <w:rsid w:val="1BD4DB37"/>
    <w:rsid w:val="1C89B06C"/>
    <w:rsid w:val="205A5301"/>
    <w:rsid w:val="205E37BE"/>
    <w:rsid w:val="21FA00A5"/>
    <w:rsid w:val="229B7EAC"/>
    <w:rsid w:val="22B47B1B"/>
    <w:rsid w:val="2437F267"/>
    <w:rsid w:val="24B396EE"/>
    <w:rsid w:val="25099683"/>
    <w:rsid w:val="27882A63"/>
    <w:rsid w:val="2B7652F8"/>
    <w:rsid w:val="2CA886BF"/>
    <w:rsid w:val="2D1A3BAF"/>
    <w:rsid w:val="2D36466B"/>
    <w:rsid w:val="2F0DCF51"/>
    <w:rsid w:val="2F41B329"/>
    <w:rsid w:val="2F9B6FB4"/>
    <w:rsid w:val="309393C3"/>
    <w:rsid w:val="30D7C36A"/>
    <w:rsid w:val="318423C8"/>
    <w:rsid w:val="325E04E3"/>
    <w:rsid w:val="3607FADF"/>
    <w:rsid w:val="361C330B"/>
    <w:rsid w:val="375908F3"/>
    <w:rsid w:val="3B2E6E7D"/>
    <w:rsid w:val="3C06AF98"/>
    <w:rsid w:val="3D15D1A6"/>
    <w:rsid w:val="3E1C7505"/>
    <w:rsid w:val="3E4E694C"/>
    <w:rsid w:val="3F4BF672"/>
    <w:rsid w:val="420F3A1E"/>
    <w:rsid w:val="429EB855"/>
    <w:rsid w:val="42E50140"/>
    <w:rsid w:val="471FFE80"/>
    <w:rsid w:val="48546C0E"/>
    <w:rsid w:val="48E433DB"/>
    <w:rsid w:val="4BDDBA53"/>
    <w:rsid w:val="4D97F6AF"/>
    <w:rsid w:val="4E1C3FC0"/>
    <w:rsid w:val="4F8013B3"/>
    <w:rsid w:val="4FFFE329"/>
    <w:rsid w:val="51BAA510"/>
    <w:rsid w:val="53EB8BB3"/>
    <w:rsid w:val="542A212B"/>
    <w:rsid w:val="56FDBE25"/>
    <w:rsid w:val="578D52B7"/>
    <w:rsid w:val="58CD9FB7"/>
    <w:rsid w:val="592DC91B"/>
    <w:rsid w:val="59A8C55A"/>
    <w:rsid w:val="59BB4511"/>
    <w:rsid w:val="5A43E82C"/>
    <w:rsid w:val="5B9EAC3C"/>
    <w:rsid w:val="5C13758D"/>
    <w:rsid w:val="5C2255CE"/>
    <w:rsid w:val="5E9C6D30"/>
    <w:rsid w:val="5FB9C5A8"/>
    <w:rsid w:val="62BF9212"/>
    <w:rsid w:val="6427FD88"/>
    <w:rsid w:val="657346C9"/>
    <w:rsid w:val="66EFDB90"/>
    <w:rsid w:val="68D39C15"/>
    <w:rsid w:val="692B4C3B"/>
    <w:rsid w:val="6994CCDE"/>
    <w:rsid w:val="699B83F2"/>
    <w:rsid w:val="69A90400"/>
    <w:rsid w:val="6B405F9E"/>
    <w:rsid w:val="6F2E0201"/>
    <w:rsid w:val="6F325E57"/>
    <w:rsid w:val="708368D4"/>
    <w:rsid w:val="70DCA1EA"/>
    <w:rsid w:val="713CFF31"/>
    <w:rsid w:val="718FB992"/>
    <w:rsid w:val="73097A82"/>
    <w:rsid w:val="76817FEB"/>
    <w:rsid w:val="7730E29B"/>
    <w:rsid w:val="7792684E"/>
    <w:rsid w:val="7918D36A"/>
    <w:rsid w:val="7BFDECE9"/>
    <w:rsid w:val="7DD95745"/>
    <w:rsid w:val="7EECF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1372"/>
  <w15:chartTrackingRefBased/>
  <w15:docId w15:val="{1998FDCE-E0F4-4AEC-A0CC-6A4CFE75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A3DD3"/>
    <w:rPr>
      <w:lang w:val="ro-RO"/>
    </w:rPr>
  </w:style>
  <w:style w:type="paragraph" w:styleId="Titlu1">
    <w:name w:val="heading 1"/>
    <w:basedOn w:val="Normal"/>
    <w:next w:val="Normal"/>
    <w:link w:val="Titlu1Caracter"/>
    <w:uiPriority w:val="9"/>
    <w:qFormat/>
    <w:rsid w:val="00CC781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CC781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styleId="Fontdeparagrafimplicit" w:default="1">
    <w:name w:val="Default Paragraph Font"/>
    <w:uiPriority w:val="1"/>
    <w:semiHidden/>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FrListare" w:default="1">
    <w:name w:val="No List"/>
    <w:uiPriority w:val="99"/>
    <w:semiHidden/>
    <w:unhideWhenUsed/>
  </w:style>
  <w:style w:type="character" w:styleId="Titlu1Caracter" w:customStyle="1">
    <w:name w:val="Titlu 1 Caracter"/>
    <w:basedOn w:val="Fontdeparagrafimplicit"/>
    <w:link w:val="Titlu1"/>
    <w:uiPriority w:val="9"/>
    <w:rsid w:val="00CC781A"/>
    <w:rPr>
      <w:rFonts w:asciiTheme="majorHAnsi" w:hAnsiTheme="majorHAnsi" w:eastAsiaTheme="majorEastAsia" w:cstheme="majorBidi"/>
      <w:color w:val="0F4761" w:themeColor="accent1" w:themeShade="BF"/>
      <w:sz w:val="40"/>
      <w:szCs w:val="40"/>
    </w:rPr>
  </w:style>
  <w:style w:type="character" w:styleId="Titlu2Caracter" w:customStyle="1">
    <w:name w:val="Titlu 2 Caracter"/>
    <w:basedOn w:val="Fontdeparagrafimplicit"/>
    <w:link w:val="Titlu2"/>
    <w:uiPriority w:val="9"/>
    <w:semiHidden/>
    <w:rsid w:val="00CC781A"/>
    <w:rPr>
      <w:rFonts w:asciiTheme="majorHAnsi" w:hAnsiTheme="majorHAnsi" w:eastAsiaTheme="majorEastAsia" w:cstheme="majorBidi"/>
      <w:color w:val="0F4761" w:themeColor="accent1" w:themeShade="BF"/>
      <w:sz w:val="32"/>
      <w:szCs w:val="32"/>
    </w:rPr>
  </w:style>
  <w:style w:type="character" w:styleId="Titlu3Caracter" w:customStyle="1">
    <w:name w:val="Titlu 3 Caracter"/>
    <w:basedOn w:val="Fontdeparagrafimplicit"/>
    <w:link w:val="Titlu3"/>
    <w:uiPriority w:val="9"/>
    <w:semiHidden/>
    <w:rsid w:val="00CC781A"/>
    <w:rPr>
      <w:rFonts w:eastAsiaTheme="majorEastAsia" w:cstheme="majorBidi"/>
      <w:color w:val="0F4761" w:themeColor="accent1" w:themeShade="BF"/>
      <w:sz w:val="28"/>
      <w:szCs w:val="28"/>
    </w:rPr>
  </w:style>
  <w:style w:type="character" w:styleId="Titlu4Caracter" w:customStyle="1">
    <w:name w:val="Titlu 4 Caracter"/>
    <w:basedOn w:val="Fontdeparagrafimplicit"/>
    <w:link w:val="Titlu4"/>
    <w:uiPriority w:val="9"/>
    <w:semiHidden/>
    <w:rsid w:val="00CC781A"/>
    <w:rPr>
      <w:rFonts w:eastAsiaTheme="majorEastAsia" w:cstheme="majorBidi"/>
      <w:i/>
      <w:iCs/>
      <w:color w:val="0F4761" w:themeColor="accent1" w:themeShade="BF"/>
    </w:rPr>
  </w:style>
  <w:style w:type="character" w:styleId="Titlu5Caracter" w:customStyle="1">
    <w:name w:val="Titlu 5 Caracter"/>
    <w:basedOn w:val="Fontdeparagrafimplicit"/>
    <w:link w:val="Titlu5"/>
    <w:uiPriority w:val="9"/>
    <w:semiHidden/>
    <w:rsid w:val="00CC781A"/>
    <w:rPr>
      <w:rFonts w:eastAsiaTheme="majorEastAsia" w:cstheme="majorBidi"/>
      <w:color w:val="0F4761" w:themeColor="accent1" w:themeShade="BF"/>
    </w:rPr>
  </w:style>
  <w:style w:type="character" w:styleId="Titlu6Caracter" w:customStyle="1">
    <w:name w:val="Titlu 6 Caracter"/>
    <w:basedOn w:val="Fontdeparagrafimplicit"/>
    <w:link w:val="Titlu6"/>
    <w:uiPriority w:val="9"/>
    <w:semiHidden/>
    <w:rsid w:val="00CC781A"/>
    <w:rPr>
      <w:rFonts w:eastAsiaTheme="majorEastAsia" w:cstheme="majorBidi"/>
      <w:i/>
      <w:iCs/>
      <w:color w:val="595959" w:themeColor="text1" w:themeTint="A6"/>
    </w:rPr>
  </w:style>
  <w:style w:type="character" w:styleId="Titlu7Caracter" w:customStyle="1">
    <w:name w:val="Titlu 7 Caracter"/>
    <w:basedOn w:val="Fontdeparagrafimplicit"/>
    <w:link w:val="Titlu7"/>
    <w:uiPriority w:val="9"/>
    <w:semiHidden/>
    <w:rsid w:val="00CC781A"/>
    <w:rPr>
      <w:rFonts w:eastAsiaTheme="majorEastAsia" w:cstheme="majorBidi"/>
      <w:color w:val="595959" w:themeColor="text1" w:themeTint="A6"/>
    </w:rPr>
  </w:style>
  <w:style w:type="character" w:styleId="Titlu8Caracter" w:customStyle="1">
    <w:name w:val="Titlu 8 Caracter"/>
    <w:basedOn w:val="Fontdeparagrafimplicit"/>
    <w:link w:val="Titlu8"/>
    <w:uiPriority w:val="9"/>
    <w:semiHidden/>
    <w:rsid w:val="00CC781A"/>
    <w:rPr>
      <w:rFonts w:eastAsiaTheme="majorEastAsia" w:cstheme="majorBidi"/>
      <w:i/>
      <w:iCs/>
      <w:color w:val="272727" w:themeColor="text1" w:themeTint="D8"/>
    </w:rPr>
  </w:style>
  <w:style w:type="character" w:styleId="Titlu9Caracter" w:customStyle="1">
    <w:name w:val="Titlu 9 Caracter"/>
    <w:basedOn w:val="Fontdeparagrafimplicit"/>
    <w:link w:val="Titlu9"/>
    <w:uiPriority w:val="9"/>
    <w:semiHidden/>
    <w:rsid w:val="00CC781A"/>
    <w:rPr>
      <w:rFonts w:eastAsiaTheme="majorEastAsia" w:cstheme="majorBidi"/>
      <w:color w:val="272727" w:themeColor="text1" w:themeTint="D8"/>
    </w:rPr>
  </w:style>
  <w:style w:type="paragraph" w:styleId="Titlu">
    <w:name w:val="Title"/>
    <w:basedOn w:val="Normal"/>
    <w:next w:val="Normal"/>
    <w:link w:val="TitluCaracter"/>
    <w:uiPriority w:val="10"/>
    <w:qFormat/>
    <w:rsid w:val="00CC781A"/>
    <w:pPr>
      <w:spacing w:after="80" w:line="240" w:lineRule="auto"/>
      <w:contextualSpacing/>
    </w:pPr>
    <w:rPr>
      <w:rFonts w:asciiTheme="majorHAnsi" w:hAnsiTheme="majorHAnsi" w:eastAsiaTheme="majorEastAsia" w:cstheme="majorBidi"/>
      <w:spacing w:val="-10"/>
      <w:kern w:val="28"/>
      <w:sz w:val="56"/>
      <w:szCs w:val="56"/>
    </w:rPr>
  </w:style>
  <w:style w:type="character" w:styleId="TitluCaracter" w:customStyle="1">
    <w:name w:val="Titlu Caracter"/>
    <w:basedOn w:val="Fontdeparagrafimplicit"/>
    <w:link w:val="Titlu"/>
    <w:uiPriority w:val="10"/>
    <w:rsid w:val="00CC781A"/>
    <w:rPr>
      <w:rFonts w:asciiTheme="majorHAnsi" w:hAnsiTheme="majorHAnsi" w:eastAsiaTheme="majorEastAsia" w:cstheme="majorBidi"/>
      <w:spacing w:val="-10"/>
      <w:kern w:val="28"/>
      <w:sz w:val="56"/>
      <w:szCs w:val="56"/>
    </w:rPr>
  </w:style>
  <w:style w:type="paragraph" w:styleId="Subtitlu">
    <w:name w:val="Subtitle"/>
    <w:basedOn w:val="Normal"/>
    <w:next w:val="Normal"/>
    <w:link w:val="SubtitluCaracter"/>
    <w:uiPriority w:val="11"/>
    <w:qFormat/>
    <w:rsid w:val="00CC781A"/>
    <w:pPr>
      <w:numPr>
        <w:ilvl w:val="1"/>
      </w:numPr>
    </w:pPr>
    <w:rPr>
      <w:rFonts w:eastAsiaTheme="majorEastAsia" w:cstheme="majorBidi"/>
      <w:color w:val="595959" w:themeColor="text1" w:themeTint="A6"/>
      <w:spacing w:val="15"/>
      <w:sz w:val="28"/>
      <w:szCs w:val="28"/>
    </w:rPr>
  </w:style>
  <w:style w:type="character" w:styleId="SubtitluCaracter" w:customStyle="1">
    <w:name w:val="Subtitlu Caracter"/>
    <w:basedOn w:val="Fontdeparagrafimplicit"/>
    <w:link w:val="Subtitlu"/>
    <w:uiPriority w:val="11"/>
    <w:rsid w:val="00CC781A"/>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C781A"/>
    <w:pPr>
      <w:spacing w:before="160"/>
      <w:jc w:val="center"/>
    </w:pPr>
    <w:rPr>
      <w:i/>
      <w:iCs/>
      <w:color w:val="404040" w:themeColor="text1" w:themeTint="BF"/>
    </w:rPr>
  </w:style>
  <w:style w:type="character" w:styleId="CitatCaracter" w:customStyle="1">
    <w:name w:val="Citat Caracter"/>
    <w:basedOn w:val="Fontdeparagrafimplicit"/>
    <w:link w:val="Citat"/>
    <w:uiPriority w:val="29"/>
    <w:rsid w:val="00CC781A"/>
    <w:rPr>
      <w:i/>
      <w:iCs/>
      <w:color w:val="404040" w:themeColor="text1" w:themeTint="BF"/>
    </w:rPr>
  </w:style>
  <w:style w:type="paragraph" w:styleId="Listparagraf">
    <w:name w:val="List Paragraph"/>
    <w:basedOn w:val="Normal"/>
    <w:uiPriority w:val="34"/>
    <w:qFormat/>
    <w:rsid w:val="00CC781A"/>
    <w:pPr>
      <w:ind w:left="720"/>
      <w:contextualSpacing/>
    </w:pPr>
  </w:style>
  <w:style w:type="character" w:styleId="Accentuareintens">
    <w:name w:val="Intense Emphasis"/>
    <w:basedOn w:val="Fontdeparagrafimplicit"/>
    <w:uiPriority w:val="21"/>
    <w:qFormat/>
    <w:rsid w:val="00CC781A"/>
    <w:rPr>
      <w:i/>
      <w:iCs/>
      <w:color w:val="0F4761" w:themeColor="accent1" w:themeShade="BF"/>
    </w:rPr>
  </w:style>
  <w:style w:type="paragraph" w:styleId="Citatintens">
    <w:name w:val="Intense Quote"/>
    <w:basedOn w:val="Normal"/>
    <w:next w:val="Normal"/>
    <w:link w:val="CitatintensCaracter"/>
    <w:uiPriority w:val="30"/>
    <w:qFormat/>
    <w:rsid w:val="00CC781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tintensCaracter" w:customStyle="1">
    <w:name w:val="Citat intens Caracter"/>
    <w:basedOn w:val="Fontdeparagrafimplicit"/>
    <w:link w:val="Citatintens"/>
    <w:uiPriority w:val="30"/>
    <w:rsid w:val="00CC781A"/>
    <w:rPr>
      <w:i/>
      <w:iCs/>
      <w:color w:val="0F4761" w:themeColor="accent1" w:themeShade="BF"/>
    </w:rPr>
  </w:style>
  <w:style w:type="character" w:styleId="Referireintens">
    <w:name w:val="Intense Reference"/>
    <w:basedOn w:val="Fontdeparagrafimplicit"/>
    <w:uiPriority w:val="32"/>
    <w:qFormat/>
    <w:rsid w:val="00CC781A"/>
    <w:rPr>
      <w:b/>
      <w:bCs/>
      <w:smallCaps/>
      <w:color w:val="0F4761" w:themeColor="accent1" w:themeShade="BF"/>
      <w:spacing w:val="5"/>
    </w:rPr>
  </w:style>
  <w:style w:type="paragraph" w:styleId="Textnotdesubsol">
    <w:name w:val="footnote text"/>
    <w:basedOn w:val="Normal"/>
    <w:link w:val="TextnotdesubsolCaracter"/>
    <w:uiPriority w:val="99"/>
    <w:semiHidden/>
    <w:unhideWhenUsed/>
    <w:rsid w:val="00D12BC3"/>
    <w:pPr>
      <w:spacing w:after="200" w:line="276" w:lineRule="auto"/>
    </w:pPr>
    <w:rPr>
      <w:rFonts w:ascii="Calibri" w:hAnsi="Calibri" w:eastAsia="Calibri" w:cs="Times New Roman"/>
      <w:kern w:val="0"/>
      <w:sz w:val="20"/>
      <w:szCs w:val="20"/>
      <w14:ligatures w14:val="none"/>
    </w:rPr>
  </w:style>
  <w:style w:type="character" w:styleId="TextnotdesubsolCaracter" w:customStyle="1">
    <w:name w:val="Text notă de subsol Caracter"/>
    <w:basedOn w:val="Fontdeparagrafimplicit"/>
    <w:link w:val="Textnotdesubsol"/>
    <w:uiPriority w:val="99"/>
    <w:semiHidden/>
    <w:rsid w:val="00D12BC3"/>
    <w:rPr>
      <w:rFonts w:ascii="Calibri" w:hAnsi="Calibri" w:eastAsia="Calibri" w:cs="Times New Roman"/>
      <w:kern w:val="0"/>
      <w:sz w:val="20"/>
      <w:szCs w:val="20"/>
      <w:lang w:val="ro-RO"/>
      <w14:ligatures w14:val="none"/>
    </w:rPr>
  </w:style>
  <w:style w:type="character" w:styleId="Referinnotdesubsol">
    <w:name w:val="footnote reference"/>
    <w:uiPriority w:val="99"/>
    <w:semiHidden/>
    <w:unhideWhenUsed/>
    <w:rsid w:val="00D12BC3"/>
    <w:rPr>
      <w:vertAlign w:val="superscript"/>
    </w:rPr>
  </w:style>
  <w:style w:type="table" w:styleId="Tabelgril">
    <w:name w:val="Table Grid"/>
    <w:basedOn w:val="TabelNormal"/>
    <w:uiPriority w:val="99"/>
    <w:rsid w:val="001253AA"/>
    <w:pPr>
      <w:spacing w:after="0" w:line="240" w:lineRule="auto"/>
    </w:pPr>
    <w:rPr>
      <w:rFonts w:ascii="Calibri" w:hAnsi="Calibri" w:eastAsia="Calibri" w:cs="Times New Roman"/>
      <w:kern w:val="0"/>
      <w:sz w:val="20"/>
      <w:szCs w:val="20"/>
      <w:lang w:val="ro-RO" w:eastAsia="ro-RO"/>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Fontdeparagrafimplicit"/>
    <w:uiPriority w:val="99"/>
    <w:unhideWhenUsed/>
    <w:rsid w:val="00996BA6"/>
    <w:rPr>
      <w:color w:val="467886" w:themeColor="hyperlink"/>
      <w:u w:val="single"/>
    </w:rPr>
  </w:style>
  <w:style w:type="character" w:styleId="MeniuneNerezolvat">
    <w:name w:val="Unresolved Mention"/>
    <w:basedOn w:val="Fontdeparagrafimplicit"/>
    <w:uiPriority w:val="99"/>
    <w:semiHidden/>
    <w:unhideWhenUsed/>
    <w:rsid w:val="00996BA6"/>
    <w:rPr>
      <w:color w:val="605E5C"/>
      <w:shd w:val="clear" w:color="auto" w:fill="E1DFDD"/>
    </w:rPr>
  </w:style>
  <w:style w:type="paragraph" w:styleId="Default" w:customStyle="1">
    <w:name w:val="Default"/>
    <w:rsid w:val="00C0333B"/>
    <w:pPr>
      <w:autoSpaceDE w:val="0"/>
      <w:autoSpaceDN w:val="0"/>
      <w:adjustRightInd w:val="0"/>
      <w:spacing w:after="0" w:line="240" w:lineRule="auto"/>
    </w:pPr>
    <w:rPr>
      <w:rFonts w:ascii="Times New Roman" w:hAnsi="Times New Roman" w:cs="Times New Roman"/>
      <w:color w:val="000000"/>
      <w:kern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11.png" Id="rId1736223921" /><Relationship Type="http://schemas.openxmlformats.org/officeDocument/2006/relationships/image" Target="/media/image12.png" Id="rId880573547" /><Relationship Type="http://schemas.openxmlformats.org/officeDocument/2006/relationships/hyperlink" Target="https://legislatie.just.ro/Public/DetaliiDocumentAfis/41625" TargetMode="External" Id="Ref7f4172157b4462" /><Relationship Type="http://schemas.openxmlformats.org/officeDocument/2006/relationships/hyperlink" Target="https://static.anaf.ro/static/10/Anaf/legislatie/HG_905_2017.pdf" TargetMode="External" Id="Rcfd939fbadcd489b" /><Relationship Type="http://schemas.openxmlformats.org/officeDocument/2006/relationships/hyperlink" Target="https://reges.inspectiamuncii.ro/" TargetMode="External" Id="R4a518efa632b4bf3" /><Relationship Type="http://schemas.openxmlformats.org/officeDocument/2006/relationships/hyperlink" Target="https://mmuncii.gov.ro/" TargetMode="External" Id="R62148915f5fe4af3" /></Relationships>
</file>

<file path=word/theme/theme1.xml><?xml version="1.0" encoding="utf-8"?>
<a:theme xmlns:a="http://schemas.openxmlformats.org/drawingml/2006/main" xmlns:thm15="http://schemas.microsoft.com/office/thememl/2012/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872F0A23126944A1115D8B536C9873" ma:contentTypeVersion="18" ma:contentTypeDescription="Create a new document." ma:contentTypeScope="" ma:versionID="7e8bff458b9a292d8c023f1d132ad391">
  <xsd:schema xmlns:xsd="http://www.w3.org/2001/XMLSchema" xmlns:xs="http://www.w3.org/2001/XMLSchema" xmlns:p="http://schemas.microsoft.com/office/2006/metadata/properties" xmlns:ns2="0c2a090c-80d2-4674-aab9-e2f91f7b1abc" xmlns:ns3="4a0798af-936d-4f97-8b9b-d3364acd23b0" targetNamespace="http://schemas.microsoft.com/office/2006/metadata/properties" ma:root="true" ma:fieldsID="993b1dbebe5f21abfeea4e5d4e41de8b" ns2:_="" ns3:_="">
    <xsd:import namespace="0c2a090c-80d2-4674-aab9-e2f91f7b1abc"/>
    <xsd:import namespace="4a0798af-936d-4f97-8b9b-d3364acd23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a090c-80d2-4674-aab9-e2f91f7b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798af-936d-4f97-8b9b-d3364acd23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07cd8ac-32f3-4ec2-a082-510b7b6ddb8d}" ma:internalName="TaxCatchAll" ma:showField="CatchAllData" ma:web="4a0798af-936d-4f97-8b9b-d3364acd2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c2a090c-80d2-4674-aab9-e2f91f7b1abc">
      <Terms xmlns="http://schemas.microsoft.com/office/infopath/2007/PartnerControls"/>
    </lcf76f155ced4ddcb4097134ff3c332f>
    <TaxCatchAll xmlns="4a0798af-936d-4f97-8b9b-d3364acd23b0" xsi:nil="true"/>
  </documentManagement>
</p:properties>
</file>

<file path=customXml/itemProps1.xml><?xml version="1.0" encoding="utf-8"?>
<ds:datastoreItem xmlns:ds="http://schemas.openxmlformats.org/officeDocument/2006/customXml" ds:itemID="{CD72983C-9EA1-4721-B4F5-B9788588C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a090c-80d2-4674-aab9-e2f91f7b1abc"/>
    <ds:schemaRef ds:uri="4a0798af-936d-4f97-8b9b-d3364acd2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7502D2-C606-4204-8575-123567E28842}">
  <ds:schemaRefs>
    <ds:schemaRef ds:uri="http://schemas.openxmlformats.org/officeDocument/2006/bibliography"/>
  </ds:schemaRefs>
</ds:datastoreItem>
</file>

<file path=customXml/itemProps3.xml><?xml version="1.0" encoding="utf-8"?>
<ds:datastoreItem xmlns:ds="http://schemas.openxmlformats.org/officeDocument/2006/customXml" ds:itemID="{6EBCC945-D2BB-4BB1-89E8-5C5C1B36F6E3}">
  <ds:schemaRefs>
    <ds:schemaRef ds:uri="http://schemas.microsoft.com/sharepoint/v3/contenttype/forms"/>
  </ds:schemaRefs>
</ds:datastoreItem>
</file>

<file path=customXml/itemProps4.xml><?xml version="1.0" encoding="utf-8"?>
<ds:datastoreItem xmlns:ds="http://schemas.openxmlformats.org/officeDocument/2006/customXml" ds:itemID="{CF2C8E23-DD64-479F-A2EC-D5F7FEDF45DE}">
  <ds:schemaRefs>
    <ds:schemaRef ds:uri="http://schemas.microsoft.com/office/2006/metadata/properties"/>
    <ds:schemaRef ds:uri="http://schemas.microsoft.com/office/infopath/2007/PartnerControls"/>
    <ds:schemaRef ds:uri="0c2a090c-80d2-4674-aab9-e2f91f7b1abc"/>
    <ds:schemaRef ds:uri="4a0798af-936d-4f97-8b9b-d3364acd23b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Patricia-Georgiana Rechisan</dc:creator>
  <keywords/>
  <dc:description/>
  <lastModifiedBy>Ionut Foldes</lastModifiedBy>
  <revision>30</revision>
  <dcterms:created xsi:type="dcterms:W3CDTF">2025-07-30T11:18:00.0000000Z</dcterms:created>
  <dcterms:modified xsi:type="dcterms:W3CDTF">2026-02-09T17:39:00.3269216Z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0x01010081872F0A23126944A1115D8B536C9873</vt:lpwstr>
  </property>
</Properties>
</file>