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="00E815AB" w:rsidP="002E190E" w:rsidRDefault="00DF59AB" w14:paraId="51F29D65" w14:textId="7A385F4F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Antropologi</w:t>
      </w:r>
      <w:r w:rsidR="000E3E62">
        <w:rPr>
          <w:rFonts w:ascii="Cambria" w:hAnsi="Cambria"/>
          <w:i/>
          <w:iCs/>
        </w:rPr>
        <w:t xml:space="preserve">e politică </w:t>
      </w:r>
    </w:p>
    <w:p w:rsidRPr="000A1C1C" w:rsidR="00123B64" w:rsidP="6A118E1A" w:rsidRDefault="00123B64" w14:paraId="147D6DE1" w14:textId="588045AF">
      <w:pPr>
        <w:jc w:val="center"/>
        <w:rPr>
          <w:rFonts w:ascii="Cambria" w:hAnsi="Cambria" w:eastAsia="Cambria" w:cs="Cambria"/>
          <w:noProof w:val="0"/>
          <w:sz w:val="24"/>
          <w:szCs w:val="24"/>
          <w:lang w:val="ro-RO"/>
        </w:rPr>
      </w:pPr>
      <w:r w:rsidRPr="6A118E1A" w:rsidR="00123B64">
        <w:rPr>
          <w:rFonts w:ascii="Cambria" w:hAnsi="Cambria"/>
        </w:rPr>
        <w:t>Anul universitar</w:t>
      </w:r>
      <w:r w:rsidRPr="6A118E1A" w:rsidR="00632190">
        <w:rPr>
          <w:rFonts w:ascii="Cambria" w:hAnsi="Cambria"/>
        </w:rPr>
        <w:t xml:space="preserve"> </w:t>
      </w:r>
      <w:r w:rsidRPr="6A118E1A" w:rsidR="71D9234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-RO"/>
        </w:rPr>
        <w:t>2025 - 2026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6774EEA0" w14:paraId="36E5E3E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6774EEA0" w14:paraId="337527D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6774EEA0" w14:paraId="7601816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6774EEA0" w14:paraId="75057EAD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6774EEA0" w14:paraId="621A245D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tcMar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6774EEA0" w14:paraId="656B8906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2025CE64" w14:textId="1ADBFB1B">
            <w:pPr>
              <w:keepNext w:val="1"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="002518F3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Antropologie</w:t>
            </w:r>
            <w:r w:rsidR="3D337A6E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/Sociologie/Resurse Umane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6774EEA0" w14:paraId="506B4158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3A06C8D0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0E3E62" w14:paraId="56BB9F54" w14:textId="3B785D34">
            <w:pPr>
              <w:pStyle w:val="Default"/>
              <w:rPr>
                <w:sz w:val="20"/>
                <w:szCs w:val="20"/>
              </w:rPr>
            </w:pPr>
            <w:r w:rsidRPr="000E3E62">
              <w:rPr>
                <w:sz w:val="20"/>
                <w:szCs w:val="20"/>
              </w:rPr>
              <w:t>Antropologie politică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47ECB8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540A37">
              <w:rPr>
                <w:sz w:val="20"/>
                <w:szCs w:val="20"/>
              </w:rPr>
              <w:t>3</w:t>
            </w:r>
            <w:r w:rsidR="000E3E62">
              <w:rPr>
                <w:sz w:val="20"/>
                <w:szCs w:val="20"/>
              </w:rPr>
              <w:t>302</w:t>
            </w:r>
          </w:p>
        </w:tc>
      </w:tr>
      <w:tr w:rsidRPr="00972DAD" w:rsidR="008F5E28" w:rsidTr="3A06C8D0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972DAD" w:rsidR="008F5E28" w:rsidP="3A06C8D0" w:rsidRDefault="008F5E28" w14:paraId="02F7CAC0" w14:textId="72558AD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3A06C8D0" w:rsidR="5D6AB81D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Dr. Manuel Mireanu</w:t>
            </w:r>
          </w:p>
        </w:tc>
      </w:tr>
      <w:tr w:rsidRPr="00972DAD" w:rsidR="008F5E28" w:rsidTr="3A06C8D0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3A06C8D0" w:rsidRDefault="008F5E28" w14:paraId="341D75ED" w14:textId="0EE8D90F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3A06C8D0" w:rsidR="3CFFCD79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-</w:t>
            </w:r>
          </w:p>
        </w:tc>
      </w:tr>
      <w:tr w:rsidRPr="00CB7D36" w:rsidR="007566DE" w:rsidTr="3A06C8D0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3C135D" w14:paraId="642D3A83" w14:textId="4FCD9B0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C1453F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0E3E62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0E3E62" w14:paraId="1CE49F94" w14:textId="0C2EAC4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0C60F8E" w:rsidRDefault="00E54B8B" w14:paraId="20F79D8D" w14:textId="2C9E11C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hAnsi="Cambria" w:eastAsia="Times New Roman" w:cs="Times New Roman"/>
                <w:sz w:val="18"/>
                <w:lang w:eastAsia="zh-CN"/>
              </w:rPr>
              <w:t>OP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6774EEA0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E815AB" w14:paraId="1F001A6C" w14:textId="48387E3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1481A02B" w14:textId="3A4EA08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4E578B" w:rsidTr="6774EEA0" w14:paraId="4ED618CB" w14:textId="77777777">
        <w:trPr>
          <w:trHeight w:val="284"/>
        </w:trPr>
        <w:tc>
          <w:tcPr>
            <w:tcW w:w="3539" w:type="dxa"/>
            <w:tcMar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tcMar/>
            <w:vAlign w:val="center"/>
          </w:tcPr>
          <w:p w:rsidRPr="00972DAD" w:rsidR="004E578B" w:rsidP="00C60F8E" w:rsidRDefault="00E815AB" w14:paraId="158B1893" w14:textId="42D9A39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tcMar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tcMar/>
            <w:vAlign w:val="center"/>
          </w:tcPr>
          <w:p w:rsidRPr="00972DAD" w:rsidR="004E578B" w:rsidP="00E815AB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tcMar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tcMar/>
            <w:vAlign w:val="center"/>
          </w:tcPr>
          <w:p w:rsidRPr="00972DAD" w:rsidR="004E578B" w:rsidP="00C60F8E" w:rsidRDefault="004E578B" w14:paraId="2D1D0F06" w14:textId="143466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117B5A" w:rsidTr="6774EEA0" w14:paraId="76F485A1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6774EEA0" w14:paraId="099BC67F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6774EEA0" w:rsidRDefault="00E815AB" w14:paraId="1F6F3D9F" w14:textId="62CAB384">
            <w:pPr>
              <w:pStyle w:val="Normal"/>
              <w:keepNext w:val="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774EEA0" w:rsidR="35B76EC6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31</w:t>
            </w:r>
          </w:p>
        </w:tc>
      </w:tr>
      <w:tr w:rsidRPr="00972DAD" w:rsidR="00117B5A" w:rsidTr="6774EEA0" w14:paraId="19B76104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6774EEA0" w14:paraId="004325F9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A713B0" w:rsidRDefault="00E815AB" w14:paraId="5D07688F" w14:textId="4F7C9D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6774EEA0" w14:paraId="078D24F4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6774EEA0" w14:paraId="246007A0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6774EEA0" w14:paraId="651F84AF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6774EEA0" w14:paraId="51A2E484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117B5A" w:rsidP="6774EEA0" w:rsidRDefault="00E815AB" w14:paraId="6EABD8A3" w14:textId="4688D87F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</w:pPr>
            <w:r w:rsidRPr="6774EEA0" w:rsidR="53B929C3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4</w:t>
            </w:r>
            <w:r w:rsidRPr="6774EEA0" w:rsidR="1F7D2668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7</w:t>
            </w:r>
          </w:p>
        </w:tc>
      </w:tr>
      <w:tr w:rsidRPr="00972DAD" w:rsidR="004D2236" w:rsidTr="6774EEA0" w14:paraId="03E74F97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4D2236" w:rsidP="6774EEA0" w:rsidRDefault="00E815AB" w14:paraId="686BA008" w14:textId="0C250BE7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</w:pPr>
            <w:r w:rsidRPr="6774EEA0" w:rsidR="53B929C3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7</w:t>
            </w:r>
            <w:r w:rsidRPr="6774EEA0" w:rsidR="1D36CF3C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5</w:t>
            </w:r>
          </w:p>
        </w:tc>
      </w:tr>
      <w:tr w:rsidRPr="00972DAD" w:rsidR="004D2236" w:rsidTr="6774EEA0" w14:paraId="29D10D32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4D2236" w:rsidP="00C60F8E" w:rsidRDefault="00E815AB" w14:paraId="3C97E24A" w14:textId="15585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6774EEA0" w14:paraId="79590327" w14:textId="77777777">
        <w:trPr>
          <w:trHeight w:val="284"/>
        </w:trPr>
        <w:tc>
          <w:tcPr>
            <w:tcW w:w="1844" w:type="dxa"/>
            <w:tcMar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tcMar/>
            <w:vAlign w:val="center"/>
          </w:tcPr>
          <w:p w:rsidRPr="00972DAD" w:rsidR="00221B6D" w:rsidP="6774EEA0" w:rsidRDefault="00221B6D" w14:paraId="1BC89717" w14:textId="13500288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</w:pPr>
            <w:r w:rsidRPr="6774EEA0" w:rsidR="34B92E26"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  <w:t>Nu  e cazul</w:t>
            </w:r>
          </w:p>
        </w:tc>
      </w:tr>
      <w:tr w:rsidRPr="00972DAD" w:rsidR="00221B6D" w:rsidTr="6774EEA0" w14:paraId="4F603DEB" w14:textId="77777777">
        <w:trPr>
          <w:trHeight w:val="284"/>
        </w:trPr>
        <w:tc>
          <w:tcPr>
            <w:tcW w:w="1844" w:type="dxa"/>
            <w:tcMar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tcMar/>
            <w:vAlign w:val="center"/>
          </w:tcPr>
          <w:p w:rsidRPr="00972DAD" w:rsidR="00221B6D" w:rsidP="6774EEA0" w:rsidRDefault="00221B6D" w14:paraId="74C547CB" w14:textId="54DA5FCB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774EEA0" w:rsidR="64808C6C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Nu e cazul</w:t>
            </w: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2E190E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6774EEA0" w14:paraId="691B4F18" w14:textId="77777777">
        <w:trPr>
          <w:cantSplit/>
          <w:trHeight w:val="2884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4B7354A0" w14:textId="3C809B86">
            <w:pPr>
              <w:pStyle w:val="Default"/>
              <w:rPr>
                <w:sz w:val="20"/>
                <w:szCs w:val="20"/>
              </w:rPr>
            </w:pPr>
            <w:r w:rsidRPr="6774EEA0" w:rsidR="0CBB05DA">
              <w:rPr>
                <w:sz w:val="20"/>
                <w:szCs w:val="20"/>
              </w:rPr>
              <w:t>Analiza comunicării sociale</w:t>
            </w:r>
            <w:r w:rsidRPr="6774EEA0" w:rsidR="0CBB05DA">
              <w:rPr>
                <w:sz w:val="20"/>
                <w:szCs w:val="20"/>
              </w:rPr>
              <w:t xml:space="preserve"> / </w:t>
            </w:r>
            <w:r w:rsidRPr="6774EEA0" w:rsidR="0CBB05DA">
              <w:rPr>
                <w:sz w:val="20"/>
                <w:szCs w:val="20"/>
              </w:rPr>
              <w:t xml:space="preserve">Redactarea </w:t>
            </w:r>
            <w:r w:rsidRPr="6774EEA0" w:rsidR="0CBB05DA">
              <w:rPr>
                <w:sz w:val="20"/>
                <w:szCs w:val="20"/>
              </w:rPr>
              <w:t>şi</w:t>
            </w:r>
            <w:r w:rsidRPr="6774EEA0" w:rsidR="0CBB05DA">
              <w:rPr>
                <w:sz w:val="20"/>
                <w:szCs w:val="20"/>
              </w:rPr>
              <w:t xml:space="preserve"> comunicarea studiilor </w:t>
            </w:r>
            <w:r w:rsidRPr="6774EEA0" w:rsidR="0CBB05DA">
              <w:rPr>
                <w:sz w:val="20"/>
                <w:szCs w:val="20"/>
              </w:rPr>
              <w:t>şi</w:t>
            </w:r>
            <w:r w:rsidRPr="6774EEA0" w:rsidR="0CBB05DA">
              <w:rPr>
                <w:sz w:val="20"/>
                <w:szCs w:val="20"/>
              </w:rPr>
              <w:t xml:space="preserve"> ideilor antropologice unor </w:t>
            </w:r>
            <w:r w:rsidRPr="6774EEA0" w:rsidR="0CBB05DA">
              <w:rPr>
                <w:sz w:val="20"/>
                <w:szCs w:val="20"/>
              </w:rPr>
              <w:t>audienţe</w:t>
            </w:r>
            <w:r w:rsidRPr="6774EEA0" w:rsidR="0CBB05DA">
              <w:rPr>
                <w:sz w:val="20"/>
                <w:szCs w:val="20"/>
              </w:rPr>
              <w:t xml:space="preserve"> diverse</w:t>
            </w:r>
            <w:r w:rsidRPr="6774EEA0" w:rsidR="0CBB05DA">
              <w:rPr>
                <w:sz w:val="20"/>
                <w:szCs w:val="20"/>
              </w:rPr>
              <w:t xml:space="preserve"> / Analiza interacțiunii resurselor umane </w:t>
            </w:r>
          </w:p>
          <w:p w:rsidRPr="00C0333B" w:rsidR="00C0333B" w:rsidP="00C0333B" w:rsidRDefault="00C0333B" w14:paraId="7385CF61" w14:textId="45AF54A5">
            <w:pPr>
              <w:pStyle w:val="Default"/>
              <w:rPr>
                <w:sz w:val="20"/>
                <w:szCs w:val="20"/>
              </w:rPr>
            </w:pP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6774EEA0" w14:paraId="1F728DFD" w14:textId="77777777">
        <w:trPr>
          <w:cantSplit/>
          <w:trHeight w:val="1775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6774EEA0" w14:paraId="5486D853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tcMar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6774EEA0" w14:paraId="244072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6774EEA0" w:rsidRDefault="00796905" w14:paraId="5425D878" w14:textId="0ECD4A4C">
            <w:pPr>
              <w:pStyle w:val="Normal"/>
              <w:spacing w:after="0" w:line="240" w:lineRule="auto"/>
              <w:rPr>
                <w:rFonts w:ascii="Cambria" w:hAnsi="Cambria" w:eastAsia="Cambria" w:cs="Cambria"/>
                <w:noProof w:val="0"/>
                <w:kern w:val="0"/>
                <w:sz w:val="22"/>
                <w:szCs w:val="22"/>
                <w:lang w:val="ro-RO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  <w:r w:rsidR="2F276EEF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774EEA0" w:rsidR="331C220F">
              <w:rPr>
                <w:rFonts w:ascii="Cambria" w:hAnsi="Cambria" w:eastAsia="Calibri" w:cs="Times New Roman"/>
                <w:sz w:val="20"/>
                <w:szCs w:val="20"/>
              </w:rPr>
              <w:t>Introducere. Ce este politic in sociologia politica</w:t>
            </w:r>
          </w:p>
        </w:tc>
        <w:tc>
          <w:tcPr>
            <w:tcW w:w="3119" w:type="dxa"/>
            <w:tcMar/>
            <w:vAlign w:val="center"/>
          </w:tcPr>
          <w:p w:rsidRPr="002A3A93" w:rsidR="002A3A93" w:rsidP="002A3A93" w:rsidRDefault="002A3A93" w14:paraId="4AEE5826" w14:textId="5A8F49DF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33476C22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6774EEA0" w14:paraId="0B451E2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002A3A93" w:rsidRDefault="00796905" w14:paraId="577143C3" w14:textId="7251BE00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  <w:r w:rsidRPr="6774EEA0" w:rsidR="1BDBDFBF">
              <w:rPr>
                <w:rFonts w:ascii="Cambria" w:hAnsi="Cambria" w:eastAsia="Calibri" w:cs="Times New Roman"/>
                <w:sz w:val="20"/>
                <w:szCs w:val="20"/>
              </w:rPr>
              <w:t xml:space="preserve"> Puterea (1): definitii. Autoritatea politica</w:t>
            </w:r>
          </w:p>
        </w:tc>
        <w:tc>
          <w:tcPr>
            <w:tcW w:w="3119" w:type="dxa"/>
            <w:tcMar/>
            <w:vAlign w:val="center"/>
          </w:tcPr>
          <w:p w:rsidRPr="002A3A93" w:rsidR="007965C1" w:rsidP="002A3A93" w:rsidRDefault="007965C1" w14:paraId="2F417D16" w14:textId="4322BA9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61CFD72B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6774EEA0" w14:paraId="047DE1F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002A3A93" w:rsidRDefault="00796905" w14:paraId="75A36083" w14:textId="5D15C049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  <w:r w:rsidRPr="6774EEA0" w:rsidR="351BA55E">
              <w:rPr>
                <w:rFonts w:ascii="Cambria" w:hAnsi="Cambria" w:eastAsia="Calibri" w:cs="Times New Roman"/>
                <w:sz w:val="20"/>
                <w:szCs w:val="20"/>
              </w:rPr>
              <w:t>Puterea (2): legitimitate, capacitate, discurs</w:t>
            </w:r>
          </w:p>
        </w:tc>
        <w:tc>
          <w:tcPr>
            <w:tcW w:w="3119" w:type="dxa"/>
            <w:tcMar/>
            <w:vAlign w:val="center"/>
          </w:tcPr>
          <w:p w:rsidRPr="002A3A93" w:rsidR="002A3A93" w:rsidP="002A3A93" w:rsidRDefault="002A3A93" w14:paraId="17BA7C53" w14:textId="6B26D90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61CFD72B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6774EEA0" w14:paraId="30D75F9C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002A3A93" w:rsidRDefault="00796905" w14:paraId="6C53518B" w14:textId="5B80039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  <w:r w:rsidRPr="6774EEA0" w:rsidR="0162DDBA">
              <w:rPr>
                <w:rFonts w:ascii="Cambria" w:hAnsi="Cambria" w:eastAsia="Calibri" w:cs="Times New Roman"/>
                <w:sz w:val="20"/>
                <w:szCs w:val="20"/>
              </w:rPr>
              <w:t>Statul (1): istoria statului modern. Definitii ale statului</w:t>
            </w:r>
          </w:p>
        </w:tc>
        <w:tc>
          <w:tcPr>
            <w:tcW w:w="3119" w:type="dxa"/>
            <w:tcMar/>
            <w:vAlign w:val="center"/>
          </w:tcPr>
          <w:p w:rsidRPr="002A3A93" w:rsidR="002A3A93" w:rsidP="002A3A93" w:rsidRDefault="002A3A93" w14:paraId="536C28E5" w14:textId="31FDA6C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3EDAA7AB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774EEA0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796905" w14:paraId="0CE6DDB6" w14:textId="722BB9F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  <w:r w:rsidRPr="6774EEA0" w:rsidR="36345027">
              <w:rPr>
                <w:rFonts w:ascii="Cambria" w:hAnsi="Cambria" w:eastAsia="Calibri" w:cs="Times New Roman"/>
                <w:sz w:val="20"/>
                <w:szCs w:val="20"/>
              </w:rPr>
              <w:t>Statul (2): statul natiune si democratia. Practici ale statului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FD44D03" w14:textId="2966E08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3EDAA7AB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774EEA0" w14:paraId="3D0D45CE" w14:textId="77777777">
        <w:trPr>
          <w:trHeight w:val="300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796905" w14:paraId="4710D4C1" w14:textId="6DC4937B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  <w:r w:rsidRPr="6774EEA0" w:rsidR="5F498294">
              <w:rPr>
                <w:rFonts w:ascii="Cambria" w:hAnsi="Cambria" w:eastAsia="Calibri" w:cs="Times New Roman"/>
                <w:sz w:val="20"/>
                <w:szCs w:val="20"/>
              </w:rPr>
              <w:t>Statul (3): militarizare si securitate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6BBEC515" w14:textId="46A139E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0B49F40B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774EEA0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796905" w14:paraId="413BBB10" w14:textId="31895400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  <w:r w:rsidRPr="6774EEA0" w:rsidR="20719401">
              <w:rPr>
                <w:rFonts w:ascii="Cambria" w:hAnsi="Cambria" w:eastAsia="Calibri" w:cs="Times New Roman"/>
                <w:sz w:val="20"/>
                <w:szCs w:val="20"/>
              </w:rPr>
              <w:t>Societatea (1): partide politice; grupuri de interes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2B843CBD" w14:textId="3D82F9A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59A31518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774EEA0" w14:paraId="05A36399" w14:textId="77777777">
        <w:trPr>
          <w:trHeight w:val="300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796905" w14:paraId="27E482FC" w14:textId="32193219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  <w:r w:rsidRPr="6774EEA0" w:rsidR="54BFDA19">
              <w:rPr>
                <w:rFonts w:ascii="Cambria" w:hAnsi="Cambria" w:eastAsia="Calibri" w:cs="Times New Roman"/>
                <w:sz w:val="20"/>
                <w:szCs w:val="20"/>
              </w:rPr>
              <w:t>Societatea (2): ideologiile politice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481BF6A" w14:textId="4214D7E9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36F607F5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774EEA0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96905" w:rsidP="00373CCF" w:rsidRDefault="00796905" w14:paraId="6D9BC980" w14:textId="51124498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  <w:r w:rsidR="29585BA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774EEA0" w:rsidR="79E2B3E1">
              <w:rPr>
                <w:rFonts w:ascii="Cambria" w:hAnsi="Cambria" w:eastAsia="Calibri" w:cs="Times New Roman"/>
                <w:sz w:val="20"/>
                <w:szCs w:val="20"/>
              </w:rPr>
              <w:t>Societatea (3): miscari sociale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0C8E1A01" w14:textId="5C4D5CA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4CBA184E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774EEA0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6334FF3E" w14:textId="5E04868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  <w:r w:rsidR="4D3FA5C7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774EEA0" w:rsidR="10AE2D82">
              <w:rPr>
                <w:rFonts w:ascii="Cambria" w:hAnsi="Cambria" w:eastAsia="Calibri" w:cs="Times New Roman"/>
                <w:sz w:val="20"/>
                <w:szCs w:val="20"/>
              </w:rPr>
              <w:t>Societatea (4): genul si politica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0330C9B0" w14:textId="6560982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4305425C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774EEA0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96905" w:rsidP="00373CCF" w:rsidRDefault="00796905" w14:paraId="320DED96" w14:textId="0128588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  <w:r w:rsidRPr="6774EEA0" w:rsidR="63AB6946">
              <w:rPr>
                <w:rFonts w:ascii="Cambria" w:hAnsi="Cambria" w:eastAsia="Calibri" w:cs="Times New Roman"/>
                <w:sz w:val="20"/>
                <w:szCs w:val="20"/>
              </w:rPr>
              <w:t>Societatea (5): populismul si politicile de extrema dreapta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5B606949" w14:textId="0A4C519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78FE6F3D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774EEA0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96905" w:rsidP="00373CCF" w:rsidRDefault="00796905" w14:paraId="38F0946A" w14:textId="2DF4F599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  <w:r w:rsidRPr="6774EEA0" w:rsidR="3100DB3F">
              <w:rPr>
                <w:rFonts w:ascii="Cambria" w:hAnsi="Cambria" w:eastAsia="Calibri" w:cs="Times New Roman"/>
                <w:sz w:val="20"/>
                <w:szCs w:val="20"/>
              </w:rPr>
              <w:t>Romania (1): bazele statului roman modern, sec XIX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007A7F01" w14:textId="32A4795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3D69CFEB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774EEA0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96905" w:rsidP="00373CCF" w:rsidRDefault="00796905" w14:paraId="6C95584A" w14:textId="46D16B1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  <w:r w:rsidRPr="6774EEA0" w:rsidR="12A4933E">
              <w:rPr>
                <w:rFonts w:ascii="Cambria" w:hAnsi="Cambria" w:eastAsia="Calibri" w:cs="Times New Roman"/>
                <w:sz w:val="20"/>
                <w:szCs w:val="20"/>
              </w:rPr>
              <w:t>Romania (2): consolidare si modernizare, sec XX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8690E1D" w14:textId="3A7D2A7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4C7FE049">
              <w:rPr>
                <w:rFonts w:ascii="Cambria" w:hAnsi="Cambria" w:eastAsia="Calibri" w:cs="Times New Roman"/>
                <w:sz w:val="20"/>
                <w:szCs w:val="20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6774EEA0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3F7AE97" w14:textId="4DD373F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CBB05D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  <w:r w:rsidR="0BCBB951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Recapitulare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FF1A11C" w14:textId="244E0C60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774EEA0" w:rsidR="28A2446D">
              <w:rPr>
                <w:rFonts w:ascii="Cambria" w:hAnsi="Cambria" w:eastAsia="Calibri" w:cs="Times New Roman"/>
                <w:sz w:val="20"/>
                <w:szCs w:val="20"/>
              </w:rPr>
              <w:t>Discuții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6774EEA0" w14:paraId="6DEC7BC6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59576D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59576D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59576D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 w:rsidR="006A3DD3">
        <w:drawing>
          <wp:anchor distT="0" distB="0" distL="114300" distR="114300" simplePos="0" relativeHeight="251667456" behindDoc="0" locked="0" layoutInCell="1" allowOverlap="1" wp14:editId="4B87E2D1" wp14:anchorId="01D7F415">
            <wp:simplePos x="0" y="0"/>
            <wp:positionH relativeFrom="column">
              <wp:posOffset>-276225</wp:posOffset>
            </wp:positionH>
            <wp:positionV relativeFrom="paragraph">
              <wp:posOffset>295275</wp:posOffset>
            </wp:positionV>
            <wp:extent cx="615950" cy="611505"/>
            <wp:effectExtent l="0" t="0" r="0" b="0"/>
            <wp:wrapNone/>
            <wp:docPr id="3" name="Imagine 2">
              <a:extLst>
                <a:ext uri="{FF2B5EF4-FFF2-40B4-BE49-F238E27FC236}">
                  <a16:creationId xmlns:a16="http://schemas.microsoft.com/office/drawing/2014/main" id="{80C9297E-97F2-4B92-97BB-C9283A69BCF1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" name="Imagine 2">
                      <a:extLst>
                        <a:ext uri="{FF2B5EF4-FFF2-40B4-BE49-F238E27FC236}">
                          <a16:creationId xmlns:a16="http://schemas.microsoft.com/office/drawing/2014/main" id="{80C9297E-97F2-4B92-97BB-C9283A69BC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774EEA0" w:rsidR="006A3DD3">
        <w:rPr>
          <w:rFonts w:ascii="Cambria" w:hAnsi="Cambria"/>
          <w:b w:val="1"/>
          <w:bCs w:val="1"/>
          <w:sz w:val="20"/>
          <w:szCs w:val="20"/>
        </w:rPr>
        <w:t>11</w:t>
      </w:r>
      <w:r w:rsidRPr="6774EEA0" w:rsidR="006A3DD3">
        <w:rPr>
          <w:rFonts w:ascii="Cambria" w:hAnsi="Cambria"/>
          <w:b w:val="1"/>
          <w:bCs w:val="1"/>
          <w:sz w:val="20"/>
          <w:szCs w:val="20"/>
        </w:rPr>
        <w:t xml:space="preserve">. </w:t>
      </w:r>
      <w:r w:rsidRPr="6774EEA0" w:rsidR="00DC236E">
        <w:rPr>
          <w:rFonts w:ascii="Cambria" w:hAnsi="Cambria"/>
          <w:b w:val="1"/>
          <w:bCs w:val="1"/>
          <w:sz w:val="20"/>
          <w:szCs w:val="20"/>
        </w:rPr>
        <w:t xml:space="preserve">Etichete ODD (Obiective de Dezvoltare Durabilă / </w:t>
      </w:r>
      <w:r w:rsidRPr="6774EEA0" w:rsidR="00DC236E">
        <w:rPr>
          <w:rFonts w:ascii="Cambria" w:hAnsi="Cambria"/>
          <w:b w:val="1"/>
          <w:bCs w:val="1"/>
          <w:sz w:val="20"/>
          <w:szCs w:val="20"/>
        </w:rPr>
        <w:t>Sustainable</w:t>
      </w:r>
      <w:r w:rsidRPr="6774EEA0" w:rsidR="00DC236E">
        <w:rPr>
          <w:rFonts w:ascii="Cambria" w:hAnsi="Cambria"/>
          <w:b w:val="1"/>
          <w:bCs w:val="1"/>
          <w:sz w:val="20"/>
          <w:szCs w:val="20"/>
        </w:rPr>
        <w:t xml:space="preserve"> </w:t>
      </w:r>
      <w:r w:rsidRPr="6774EEA0" w:rsidR="00DC236E">
        <w:rPr>
          <w:rFonts w:ascii="Cambria" w:hAnsi="Cambria"/>
          <w:b w:val="1"/>
          <w:bCs w:val="1"/>
          <w:sz w:val="20"/>
          <w:szCs w:val="20"/>
        </w:rPr>
        <w:t>Development</w:t>
      </w:r>
      <w:r w:rsidRPr="6774EEA0" w:rsidR="00DC236E">
        <w:rPr>
          <w:rFonts w:ascii="Cambria" w:hAnsi="Cambria"/>
          <w:b w:val="1"/>
          <w:bCs w:val="1"/>
          <w:sz w:val="20"/>
          <w:szCs w:val="20"/>
        </w:rPr>
        <w:t xml:space="preserve"> </w:t>
      </w:r>
      <w:r w:rsidRPr="6774EEA0" w:rsidR="00DC236E">
        <w:rPr>
          <w:rFonts w:ascii="Cambria" w:hAnsi="Cambria"/>
          <w:b w:val="1"/>
          <w:bCs w:val="1"/>
          <w:sz w:val="20"/>
          <w:szCs w:val="20"/>
        </w:rPr>
        <w:t>Goals</w:t>
      </w:r>
      <w:r w:rsidRPr="6774EEA0" w:rsidR="00DC236E">
        <w:rPr>
          <w:rFonts w:ascii="Cambria" w:hAnsi="Cambria"/>
          <w:b w:val="1"/>
          <w:bCs w:val="1"/>
          <w:sz w:val="20"/>
          <w:szCs w:val="20"/>
        </w:rPr>
        <w:t>)</w:t>
      </w:r>
      <w:r w:rsidRPr="6774EEA0" w:rsidR="00C3571C">
        <w:rPr>
          <w:rStyle w:val="Referinnotdesubsol"/>
          <w:rFonts w:ascii="Cambria" w:hAnsi="Cambria"/>
          <w:b w:val="1"/>
          <w:bCs w:val="1"/>
          <w:sz w:val="20"/>
          <w:szCs w:val="20"/>
        </w:rPr>
        <w:footnoteReference w:id="1"/>
      </w:r>
    </w:p>
    <w:tbl>
      <w:tblPr>
        <w:tblStyle w:val="Tabelgril"/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70"/>
        <w:gridCol w:w="1164"/>
        <w:gridCol w:w="1164"/>
        <w:gridCol w:w="1163"/>
        <w:gridCol w:w="1166"/>
        <w:gridCol w:w="1166"/>
        <w:gridCol w:w="1165"/>
        <w:gridCol w:w="1166"/>
        <w:gridCol w:w="1166"/>
      </w:tblGrid>
      <w:tr w:rsidRPr="00E027F6" w:rsidR="00CB66F3" w:rsidTr="3A06C8D0" w14:paraId="11B37CCE" w14:textId="77777777">
        <w:trPr>
          <w:trHeight w:val="1037"/>
        </w:trPr>
        <w:tc>
          <w:tcPr>
            <w:tcW w:w="1170" w:type="dxa"/>
            <w:tcMar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</w:p>
        </w:tc>
        <w:tc>
          <w:tcPr>
            <w:tcW w:w="9320" w:type="dxa"/>
            <w:gridSpan w:val="8"/>
            <w:tcMar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3A06C8D0" w14:paraId="3DEFB65F" w14:textId="77777777">
        <w:trPr>
          <w:trHeight w:val="1124"/>
        </w:trPr>
        <w:tc>
          <w:tcPr>
            <w:tcW w:w="1170" w:type="dxa"/>
            <w:tcMar/>
            <w:vAlign w:val="center"/>
          </w:tcPr>
          <w:p w:rsidRPr="00E027F6" w:rsidR="001253AA" w:rsidP="3A06C8D0" w:rsidRDefault="001253AA" w14:paraId="2DC7B7F0" w14:textId="371D4798">
            <w:pPr>
              <w:pStyle w:val="Normal"/>
              <w:ind w:right="-537"/>
              <w:rPr>
                <w:rFonts w:ascii="Cambria" w:hAnsi="Cambria"/>
              </w:rPr>
            </w:pPr>
            <w:r w:rsidR="3DE23160">
              <w:drawing>
                <wp:inline wp14:editId="6A12F6F3" wp14:anchorId="56942FEE">
                  <wp:extent cx="613410" cy="611505"/>
                  <wp:effectExtent l="0" t="0" r="0" b="0"/>
                  <wp:docPr id="382361890" name="Imagine 32" descr="O imagine care conține pasăre, text, proiectare&#10;&#10;Descriere generată automat">
                    <a:extLst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tcMar/>
            <w:vAlign w:val="center"/>
          </w:tcPr>
          <w:p w:rsidRPr="00E027F6" w:rsidR="001253AA" w:rsidP="00373CCF" w:rsidRDefault="001253AA" w14:paraId="61E84881" w14:textId="0741E081">
            <w:pPr/>
          </w:p>
        </w:tc>
        <w:tc>
          <w:tcPr>
            <w:tcW w:w="1164" w:type="dxa"/>
            <w:tcMar/>
            <w:vAlign w:val="center"/>
          </w:tcPr>
          <w:p w:rsidRPr="00E027F6" w:rsidR="001253AA" w:rsidP="00373CCF" w:rsidRDefault="001253AA" w14:paraId="2732604C" w14:textId="11405972">
            <w:pPr/>
          </w:p>
        </w:tc>
        <w:tc>
          <w:tcPr>
            <w:tcW w:w="1163" w:type="dxa"/>
            <w:tcMar/>
            <w:vAlign w:val="center"/>
          </w:tcPr>
          <w:p w:rsidRPr="00E027F6" w:rsidR="001253AA" w:rsidP="00373CCF" w:rsidRDefault="001253AA" w14:paraId="52A4F882" w14:textId="521813DA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1DDE7636" w14:textId="07A56F09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7A69A711" w14:textId="1AAFDC0E">
            <w:pPr/>
          </w:p>
        </w:tc>
        <w:tc>
          <w:tcPr>
            <w:tcW w:w="1165" w:type="dxa"/>
            <w:tcMar/>
            <w:vAlign w:val="center"/>
          </w:tcPr>
          <w:p w:rsidRPr="00E027F6" w:rsidR="001253AA" w:rsidP="00373CCF" w:rsidRDefault="001253AA" w14:paraId="423B32E2" w14:textId="1F8A2686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741BDDBE" w14:textId="07B1C267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370DF5" w14:paraId="6C16B376" w14:textId="5E3462A3">
            <w:pPr/>
          </w:p>
        </w:tc>
      </w:tr>
      <w:tr w:rsidRPr="00E027F6" w:rsidR="00CB66F3" w:rsidTr="3A06C8D0" w14:paraId="07213EB9" w14:textId="77777777">
        <w:trPr>
          <w:trHeight w:val="1124"/>
        </w:trPr>
        <w:tc>
          <w:tcPr>
            <w:tcW w:w="1170" w:type="dxa"/>
            <w:tcMar/>
            <w:vAlign w:val="center"/>
          </w:tcPr>
          <w:p w:rsidRPr="00E027F6" w:rsidR="001253AA" w:rsidP="00373CCF" w:rsidRDefault="001253AA" w14:paraId="303421C5" w14:textId="1DCE5C38">
            <w:pPr/>
          </w:p>
        </w:tc>
        <w:tc>
          <w:tcPr>
            <w:tcW w:w="1164" w:type="dxa"/>
            <w:tcMar/>
            <w:vAlign w:val="center"/>
          </w:tcPr>
          <w:p w:rsidRPr="00E027F6" w:rsidR="001253AA" w:rsidP="00373CCF" w:rsidRDefault="001253AA" w14:paraId="5B005270" w14:textId="16C632F4">
            <w:pPr/>
          </w:p>
        </w:tc>
        <w:tc>
          <w:tcPr>
            <w:tcW w:w="1164" w:type="dxa"/>
            <w:tcMar/>
            <w:vAlign w:val="center"/>
          </w:tcPr>
          <w:p w:rsidRPr="00E027F6" w:rsidR="001253AA" w:rsidP="00373CCF" w:rsidRDefault="001253AA" w14:paraId="366784A8" w14:textId="668D27E8">
            <w:pPr/>
          </w:p>
        </w:tc>
        <w:tc>
          <w:tcPr>
            <w:tcW w:w="1163" w:type="dxa"/>
            <w:tcMar/>
            <w:vAlign w:val="center"/>
          </w:tcPr>
          <w:p w:rsidRPr="00E027F6" w:rsidR="001253AA" w:rsidP="00373CCF" w:rsidRDefault="001253AA" w14:paraId="3C58DF13" w14:textId="09CA9D66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796905" w14:paraId="38729EAA" w14:textId="5F892B82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796905" w14:paraId="203DB388" w14:textId="7324E9E9">
            <w:pPr/>
          </w:p>
        </w:tc>
        <w:tc>
          <w:tcPr>
            <w:tcW w:w="1165" w:type="dxa"/>
            <w:tcMar/>
            <w:vAlign w:val="center"/>
          </w:tcPr>
          <w:p w:rsidRPr="00E027F6" w:rsidR="001253AA" w:rsidP="00373CCF" w:rsidRDefault="00796905" w14:paraId="7A1D1EBA" w14:textId="2B34F024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59576D" w:rsidTr="002518F3" w14:paraId="2195F4D4" w14:textId="77777777">
        <w:trPr>
          <w:gridAfter w:val="1"/>
          <w:wAfter w:w="3119" w:type="dxa"/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59576D" w:rsidP="00C0333B" w:rsidRDefault="0059576D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59576D" w:rsidP="00C0333B" w:rsidRDefault="0059576D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59576D" w:rsidP="00C0333B" w:rsidRDefault="0059576D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59576D" w:rsidP="00C0333B" w:rsidRDefault="0059576D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373" w:rsidP="00D12BC3" w:rsidRDefault="00262373" w14:paraId="7F78867F" w14:textId="77777777">
      <w:pPr>
        <w:spacing w:after="0" w:line="240" w:lineRule="auto"/>
      </w:pPr>
      <w:r>
        <w:separator/>
      </w:r>
    </w:p>
  </w:endnote>
  <w:endnote w:type="continuationSeparator" w:id="0">
    <w:p w:rsidR="00262373" w:rsidP="00D12BC3" w:rsidRDefault="00262373" w14:paraId="417BF9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373" w:rsidP="00D12BC3" w:rsidRDefault="00262373" w14:paraId="1C5ABC6B" w14:textId="77777777">
      <w:pPr>
        <w:spacing w:after="0" w:line="240" w:lineRule="auto"/>
      </w:pPr>
      <w:r>
        <w:separator/>
      </w:r>
    </w:p>
  </w:footnote>
  <w:footnote w:type="continuationSeparator" w:id="0">
    <w:p w:rsidR="00262373" w:rsidP="00D12BC3" w:rsidRDefault="00262373" w14:paraId="3EC395C0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E3E62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62D3"/>
    <w:rsid w:val="001C2668"/>
    <w:rsid w:val="001C4E64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62373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190E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77A3B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77B29"/>
    <w:rsid w:val="004D2236"/>
    <w:rsid w:val="004D413E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40A37"/>
    <w:rsid w:val="00551CC4"/>
    <w:rsid w:val="0055290A"/>
    <w:rsid w:val="00561BEA"/>
    <w:rsid w:val="00571B7E"/>
    <w:rsid w:val="00574FBA"/>
    <w:rsid w:val="00586682"/>
    <w:rsid w:val="0059576D"/>
    <w:rsid w:val="005B2068"/>
    <w:rsid w:val="005B2BEB"/>
    <w:rsid w:val="005B66A9"/>
    <w:rsid w:val="005E100B"/>
    <w:rsid w:val="005E1610"/>
    <w:rsid w:val="005F30A6"/>
    <w:rsid w:val="006016CF"/>
    <w:rsid w:val="00606962"/>
    <w:rsid w:val="00632190"/>
    <w:rsid w:val="00670D17"/>
    <w:rsid w:val="00671A16"/>
    <w:rsid w:val="00680053"/>
    <w:rsid w:val="006840CE"/>
    <w:rsid w:val="00687EE7"/>
    <w:rsid w:val="00694E26"/>
    <w:rsid w:val="006A3DD3"/>
    <w:rsid w:val="006B2EAE"/>
    <w:rsid w:val="006B6ABF"/>
    <w:rsid w:val="006D648A"/>
    <w:rsid w:val="006E276B"/>
    <w:rsid w:val="006E7114"/>
    <w:rsid w:val="006F32EA"/>
    <w:rsid w:val="00706E3A"/>
    <w:rsid w:val="0073126D"/>
    <w:rsid w:val="007342EF"/>
    <w:rsid w:val="0074223A"/>
    <w:rsid w:val="007526F3"/>
    <w:rsid w:val="007566DE"/>
    <w:rsid w:val="00787AF9"/>
    <w:rsid w:val="007965C1"/>
    <w:rsid w:val="00796905"/>
    <w:rsid w:val="007C7E50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4FB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5C8F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B3BFD"/>
    <w:rsid w:val="00AE5FC2"/>
    <w:rsid w:val="00B417DB"/>
    <w:rsid w:val="00B73B81"/>
    <w:rsid w:val="00BC7CDE"/>
    <w:rsid w:val="00BD3CB2"/>
    <w:rsid w:val="00BE3534"/>
    <w:rsid w:val="00BF17DD"/>
    <w:rsid w:val="00BF2C1C"/>
    <w:rsid w:val="00BF4F61"/>
    <w:rsid w:val="00C02345"/>
    <w:rsid w:val="00C0333B"/>
    <w:rsid w:val="00C1453F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A2069"/>
    <w:rsid w:val="00DC236E"/>
    <w:rsid w:val="00DD2809"/>
    <w:rsid w:val="00DE6B49"/>
    <w:rsid w:val="00DE7243"/>
    <w:rsid w:val="00DF59AB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0ED0"/>
    <w:rsid w:val="00E815AB"/>
    <w:rsid w:val="00E96D7F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0B8A"/>
    <w:rsid w:val="00FB5485"/>
    <w:rsid w:val="00FC204E"/>
    <w:rsid w:val="00FD3B76"/>
    <w:rsid w:val="0162DDBA"/>
    <w:rsid w:val="03A69675"/>
    <w:rsid w:val="046320FF"/>
    <w:rsid w:val="0B2B3193"/>
    <w:rsid w:val="0B49F40B"/>
    <w:rsid w:val="0BCBB951"/>
    <w:rsid w:val="0C72AE49"/>
    <w:rsid w:val="0CBB05DA"/>
    <w:rsid w:val="0D406456"/>
    <w:rsid w:val="10AE2D82"/>
    <w:rsid w:val="12A4933E"/>
    <w:rsid w:val="1BDBDFBF"/>
    <w:rsid w:val="1D36CF3C"/>
    <w:rsid w:val="1F7D2668"/>
    <w:rsid w:val="20719401"/>
    <w:rsid w:val="2608E802"/>
    <w:rsid w:val="271048BA"/>
    <w:rsid w:val="28A2446D"/>
    <w:rsid w:val="29585BA3"/>
    <w:rsid w:val="2BDA6F39"/>
    <w:rsid w:val="2D7B00E9"/>
    <w:rsid w:val="2F276EEF"/>
    <w:rsid w:val="3100DB3F"/>
    <w:rsid w:val="331C220F"/>
    <w:rsid w:val="33476C22"/>
    <w:rsid w:val="34B92E26"/>
    <w:rsid w:val="351BA55E"/>
    <w:rsid w:val="35B76EC6"/>
    <w:rsid w:val="36345027"/>
    <w:rsid w:val="36C43E73"/>
    <w:rsid w:val="36F607F5"/>
    <w:rsid w:val="3A06C8D0"/>
    <w:rsid w:val="3A48E566"/>
    <w:rsid w:val="3CFFCD79"/>
    <w:rsid w:val="3D337A6E"/>
    <w:rsid w:val="3D69CFEB"/>
    <w:rsid w:val="3DE23160"/>
    <w:rsid w:val="3EDAA7AB"/>
    <w:rsid w:val="40829F3E"/>
    <w:rsid w:val="4305425C"/>
    <w:rsid w:val="4665F15A"/>
    <w:rsid w:val="4C7FE049"/>
    <w:rsid w:val="4CBA184E"/>
    <w:rsid w:val="4D3FA5C7"/>
    <w:rsid w:val="4DAA20BA"/>
    <w:rsid w:val="4DD38BFE"/>
    <w:rsid w:val="52AA3056"/>
    <w:rsid w:val="53B929C3"/>
    <w:rsid w:val="54BFDA19"/>
    <w:rsid w:val="59A31518"/>
    <w:rsid w:val="5C47700D"/>
    <w:rsid w:val="5D236B1F"/>
    <w:rsid w:val="5D6AB81D"/>
    <w:rsid w:val="5F498294"/>
    <w:rsid w:val="61CFD72B"/>
    <w:rsid w:val="63AB6946"/>
    <w:rsid w:val="64808C6C"/>
    <w:rsid w:val="6774EEA0"/>
    <w:rsid w:val="6A118E1A"/>
    <w:rsid w:val="71D9234F"/>
    <w:rsid w:val="78FE6F3D"/>
    <w:rsid w:val="79E2B3E1"/>
    <w:rsid w:val="7A8B5DC3"/>
    <w:rsid w:val="7E405107"/>
    <w:rsid w:val="7ED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Ionut Foldes</lastModifiedBy>
  <revision>28</revision>
  <dcterms:created xsi:type="dcterms:W3CDTF">2025-07-30T11:18:00.0000000Z</dcterms:created>
  <dcterms:modified xsi:type="dcterms:W3CDTF">2026-02-05T16:31:42.4591612Z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