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08DE6978" w:rsidR="00123B64" w:rsidRPr="00AE5FC2" w:rsidRDefault="00C41F8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Metode calitative de cercetare sociologică</w:t>
      </w:r>
    </w:p>
    <w:p w14:paraId="147D6DE1" w14:textId="3047864B" w:rsidR="00123B64" w:rsidRPr="001C2668" w:rsidRDefault="00123B64" w:rsidP="00FB5485">
      <w:pPr>
        <w:jc w:val="center"/>
        <w:rPr>
          <w:rFonts w:ascii="Cambria" w:hAnsi="Cambria"/>
        </w:rPr>
      </w:pPr>
      <w:r w:rsidRPr="4591EAEA">
        <w:rPr>
          <w:rFonts w:ascii="Cambria" w:hAnsi="Cambria"/>
        </w:rPr>
        <w:t>Anul universitar</w:t>
      </w:r>
      <w:r w:rsidR="00632190" w:rsidRPr="4591EAEA">
        <w:rPr>
          <w:rFonts w:ascii="Cambria" w:hAnsi="Cambria"/>
        </w:rPr>
        <w:t xml:space="preserve"> </w:t>
      </w:r>
      <w:r w:rsidR="00AE5FC2" w:rsidRPr="4591EAEA">
        <w:rPr>
          <w:rFonts w:ascii="Cambria" w:hAnsi="Cambria"/>
        </w:rPr>
        <w:t>202</w:t>
      </w:r>
      <w:r w:rsidR="35D198BC" w:rsidRPr="4591EAEA">
        <w:rPr>
          <w:rFonts w:ascii="Cambria" w:hAnsi="Cambria"/>
        </w:rPr>
        <w:t>5</w:t>
      </w:r>
      <w:r w:rsidR="00AE5FC2" w:rsidRPr="4591EAEA">
        <w:rPr>
          <w:rFonts w:ascii="Cambria" w:hAnsi="Cambria"/>
        </w:rPr>
        <w:t xml:space="preserve"> - 202</w:t>
      </w:r>
      <w:r w:rsidR="044524CA" w:rsidRPr="4591EAE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01603D2D" w:rsidR="00D51618" w:rsidRPr="00D51618" w:rsidRDefault="003D7262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370021AF">
        <w:rPr>
          <w:rFonts w:ascii="Cambria" w:hAnsi="Cambria"/>
          <w:b/>
          <w:bCs/>
          <w:sz w:val="20"/>
          <w:szCs w:val="20"/>
        </w:rPr>
        <w:t>2. Date despre disciplină</w:t>
      </w:r>
    </w:p>
    <w:tbl>
      <w:tblPr>
        <w:tblW w:w="0" w:type="auto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555"/>
        <w:gridCol w:w="150"/>
        <w:gridCol w:w="855"/>
        <w:gridCol w:w="405"/>
        <w:gridCol w:w="555"/>
        <w:gridCol w:w="1695"/>
        <w:gridCol w:w="555"/>
        <w:gridCol w:w="600"/>
        <w:gridCol w:w="1695"/>
        <w:gridCol w:w="1560"/>
      </w:tblGrid>
      <w:tr w:rsidR="370021AF" w14:paraId="2F054B23" w14:textId="77777777" w:rsidTr="370021AF">
        <w:trPr>
          <w:trHeight w:val="300"/>
        </w:trPr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3BB4C5" w14:textId="06014623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2.1. Denumirea disciplinei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66E862" w14:textId="5EC892CE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Metode Calitative de Cercetare Sociologică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DB37C3" w14:textId="3E147C57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Codul disciplinei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11F41E" w14:textId="547E1489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ALR1304</w:t>
            </w:r>
          </w:p>
        </w:tc>
      </w:tr>
      <w:tr w:rsidR="370021AF" w14:paraId="2ADF8D36" w14:textId="77777777" w:rsidTr="370021AF">
        <w:trPr>
          <w:trHeight w:val="300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7ED3B3" w14:textId="50357972" w:rsidR="370021AF" w:rsidRDefault="370021AF" w:rsidP="370021AF">
            <w:pPr>
              <w:spacing w:after="0" w:line="240" w:lineRule="auto"/>
              <w:ind w:left="34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2.2. Titularul activităților de curs </w:t>
            </w:r>
          </w:p>
        </w:tc>
        <w:tc>
          <w:tcPr>
            <w:tcW w:w="7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9F2CAD" w14:textId="3628F60C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Goina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 Calin</w:t>
            </w:r>
          </w:p>
        </w:tc>
      </w:tr>
      <w:tr w:rsidR="370021AF" w14:paraId="04AE3611" w14:textId="77777777" w:rsidTr="370021AF">
        <w:trPr>
          <w:trHeight w:val="300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3253D1" w14:textId="23A79F5F" w:rsidR="370021AF" w:rsidRDefault="370021AF" w:rsidP="370021AF">
            <w:pPr>
              <w:spacing w:after="0" w:line="240" w:lineRule="auto"/>
              <w:ind w:left="34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2.3. Titularul activităților de seminar </w:t>
            </w:r>
          </w:p>
        </w:tc>
        <w:tc>
          <w:tcPr>
            <w:tcW w:w="70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0B02B7" w14:textId="29FE4F23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Mireanu Manuel</w:t>
            </w:r>
          </w:p>
        </w:tc>
      </w:tr>
      <w:tr w:rsidR="370021AF" w14:paraId="378D432C" w14:textId="77777777" w:rsidTr="370021AF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27C84E" w14:textId="134BF72B" w:rsidR="370021AF" w:rsidRDefault="370021AF" w:rsidP="370021AF">
            <w:pPr>
              <w:spacing w:after="0" w:line="240" w:lineRule="auto"/>
              <w:ind w:left="34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2.4. Anul de studiu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A4E2B5" w14:textId="534B31E9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F21F64" w14:textId="2F27B7F7" w:rsidR="370021AF" w:rsidRDefault="370021AF" w:rsidP="370021AF">
            <w:pPr>
              <w:spacing w:after="0" w:line="240" w:lineRule="auto"/>
              <w:ind w:right="-203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2.5. Semestrul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330D76" w14:textId="6AE9D1E6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BFDC0" w14:textId="3C1F2B28" w:rsidR="370021AF" w:rsidRDefault="370021AF" w:rsidP="370021AF">
            <w:pPr>
              <w:spacing w:after="0" w:line="240" w:lineRule="auto"/>
              <w:ind w:right="-288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2.6. Tipul </w:t>
            </w:r>
          </w:p>
          <w:p w14:paraId="15967FE4" w14:textId="5FF1733F" w:rsidR="370021AF" w:rsidRDefault="370021AF" w:rsidP="370021AF">
            <w:pPr>
              <w:spacing w:after="0" w:line="240" w:lineRule="auto"/>
              <w:ind w:right="-288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de evaluare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DA8FD3" w14:textId="6297DA5B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757BB6" w14:textId="0889CD1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2.7. Regimul disciplinei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941285" w14:textId="5CDF2CD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370021AF">
              <w:rPr>
                <w:rFonts w:ascii="Cambria" w:eastAsia="Cambria" w:hAnsi="Cambria" w:cs="Cambria"/>
                <w:sz w:val="18"/>
                <w:szCs w:val="18"/>
              </w:rPr>
              <w:t>DD/OB</w:t>
            </w:r>
          </w:p>
        </w:tc>
      </w:tr>
    </w:tbl>
    <w:p w14:paraId="4632C029" w14:textId="06D7C54A" w:rsidR="00DE6B49" w:rsidRDefault="00DE6B49" w:rsidP="370021AF">
      <w:pPr>
        <w:suppressAutoHyphens/>
        <w:spacing w:after="0" w:line="240" w:lineRule="auto"/>
        <w:ind w:right="-765" w:firstLine="720"/>
        <w:rPr>
          <w:rFonts w:ascii="Cambria" w:eastAsia="Cambria" w:hAnsi="Cambria" w:cs="Cambria"/>
          <w:sz w:val="20"/>
          <w:szCs w:val="20"/>
        </w:rPr>
      </w:pPr>
    </w:p>
    <w:p w14:paraId="123E592C" w14:textId="0863E1F6" w:rsidR="00DE6B49" w:rsidRDefault="00D65D0D" w:rsidP="370021AF">
      <w:pPr>
        <w:suppressAutoHyphens/>
        <w:spacing w:after="0" w:line="240" w:lineRule="auto"/>
        <w:ind w:right="-766" w:hanging="426"/>
        <w:rPr>
          <w:rFonts w:ascii="Cambria" w:eastAsia="Cambria" w:hAnsi="Cambria" w:cs="Cambria"/>
          <w:sz w:val="20"/>
          <w:szCs w:val="20"/>
        </w:rPr>
      </w:pPr>
      <w:r w:rsidRPr="370021AF">
        <w:rPr>
          <w:rFonts w:ascii="Cambria" w:eastAsia="Cambria" w:hAnsi="Cambria" w:cs="Cambria"/>
          <w:b/>
          <w:bCs/>
          <w:sz w:val="20"/>
          <w:szCs w:val="20"/>
        </w:rPr>
        <w:t xml:space="preserve">3. Timpul total estimat </w:t>
      </w:r>
      <w:r w:rsidRPr="370021AF">
        <w:rPr>
          <w:rFonts w:ascii="Cambria" w:eastAsia="Cambria" w:hAnsi="Cambria" w:cs="Cambria"/>
          <w:sz w:val="20"/>
          <w:szCs w:val="20"/>
        </w:rPr>
        <w:t>(ore pe semestru al activităților didactice)</w:t>
      </w:r>
    </w:p>
    <w:tbl>
      <w:tblPr>
        <w:tblW w:w="1042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840"/>
        <w:gridCol w:w="1830"/>
        <w:gridCol w:w="315"/>
        <w:gridCol w:w="390"/>
        <w:gridCol w:w="2970"/>
        <w:gridCol w:w="555"/>
      </w:tblGrid>
      <w:tr w:rsidR="370021AF" w14:paraId="19382004" w14:textId="77777777" w:rsidTr="00762C9E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FD054B" w14:textId="0FC21402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3.1. Număr de ore pe săptămână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211600" w14:textId="63044461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638B05" w14:textId="463C60E7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din care: 3.2. curs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7CD7E9" w14:textId="03913A02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7EC89D" w14:textId="16D121AE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3.3. seminar/ laborator/ proiect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CCDB1" w14:textId="2896F715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</w:t>
            </w:r>
          </w:p>
        </w:tc>
      </w:tr>
      <w:tr w:rsidR="370021AF" w14:paraId="17030884" w14:textId="77777777" w:rsidTr="00762C9E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7A2D95" w14:textId="36723413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3.4. Total ore din planul de învățământ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12720F" w14:textId="72F6A7A3" w:rsidR="370021AF" w:rsidRDefault="370021AF" w:rsidP="370021AF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56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FD6F48" w14:textId="7911BE9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din care: 3.5.</w:t>
            </w: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370021AF">
              <w:rPr>
                <w:rFonts w:ascii="Cambria" w:eastAsia="Cambria" w:hAnsi="Cambria" w:cs="Cambria"/>
                <w:sz w:val="20"/>
                <w:szCs w:val="20"/>
              </w:rPr>
              <w:t>curs</w:t>
            </w:r>
            <w:r w:rsidRPr="370021AF">
              <w:rPr>
                <w:rFonts w:ascii="Cambria" w:eastAsia="Cambria" w:hAnsi="Cambria" w:cs="Cambr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6D5FF2" w14:textId="41C05544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35012C" w14:textId="4333240C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3.6 seminar/laborator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87626D" w14:textId="26B999C3" w:rsidR="370021AF" w:rsidRDefault="370021AF" w:rsidP="370021AF">
            <w:pPr>
              <w:keepNext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</w:p>
        </w:tc>
      </w:tr>
      <w:tr w:rsidR="370021AF" w14:paraId="0FAAC922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5EE9FC" w14:textId="03624772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Distribuția fondului de timp pentru studiul individual (SI) și activități de autoinstruire (AI)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1DDBD7" w14:textId="3B809B5A" w:rsidR="370021AF" w:rsidRDefault="370021AF" w:rsidP="370021AF">
            <w:pPr>
              <w:keepNext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ore</w:t>
            </w:r>
          </w:p>
        </w:tc>
      </w:tr>
      <w:tr w:rsidR="370021AF" w14:paraId="568C8FD3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670030" w14:textId="2E103686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Studiul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după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manual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suport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curs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bibliografie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și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>notițe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  <w:lang w:val="fr-FR"/>
              </w:rPr>
              <w:t xml:space="preserve"> (AI)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35AB62" w14:textId="3D29CB53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24</w:t>
            </w:r>
          </w:p>
        </w:tc>
      </w:tr>
      <w:tr w:rsidR="370021AF" w14:paraId="57ED1725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5042E" w14:textId="4032C2CD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Documentare suplimentară în bibliotecă, pe platformele electronice de specialitate și pe teren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15982D" w14:textId="1DDFF696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370021AF" w14:paraId="6769E9BB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8F7587" w14:textId="160A230D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Pregătire seminare/ laboratoare/ proiecte, teme, referate, portofolii și eseuri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F38F8B" w14:textId="6E2C9EBD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370021AF" w14:paraId="0AC19D35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D1CBE" w14:textId="54C757D2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Tutoriat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 (consiliere profesională)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4FAC59" w14:textId="4A9D4C75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370021AF" w14:paraId="41FDAE68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28673" w14:textId="0F4E8593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Examinări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F664EB" w14:textId="009F118A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370021AF" w14:paraId="2249B12A" w14:textId="77777777" w:rsidTr="00762C9E">
        <w:trPr>
          <w:trHeight w:val="300"/>
        </w:trPr>
        <w:tc>
          <w:tcPr>
            <w:tcW w:w="9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4EBD52" w14:textId="7D58A45F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Alte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activităţi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97EB1B" w14:textId="556DF8EB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370021AF" w14:paraId="746044A4" w14:textId="77777777" w:rsidTr="00762C9E">
        <w:trPr>
          <w:trHeight w:val="300"/>
        </w:trPr>
        <w:tc>
          <w:tcPr>
            <w:tcW w:w="6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DCF5BE" w14:textId="38C57203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3.7. Total ore studiu individual (SI) și activități de autoinstruire (AI)</w:t>
            </w:r>
          </w:p>
        </w:tc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55B785" w14:textId="05804691" w:rsidR="370021AF" w:rsidRDefault="370021AF" w:rsidP="370021AF">
            <w:pPr>
              <w:keepNext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70</w:t>
            </w:r>
          </w:p>
        </w:tc>
      </w:tr>
      <w:tr w:rsidR="370021AF" w14:paraId="665FBBF1" w14:textId="77777777" w:rsidTr="00762C9E">
        <w:trPr>
          <w:trHeight w:val="300"/>
        </w:trPr>
        <w:tc>
          <w:tcPr>
            <w:tcW w:w="6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85FE94" w14:textId="5895E759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3.8. Total ore pe semestru</w:t>
            </w:r>
          </w:p>
        </w:tc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6B8F5A" w14:textId="7100F08E" w:rsidR="370021AF" w:rsidRDefault="370021AF" w:rsidP="370021AF">
            <w:pPr>
              <w:keepNext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126</w:t>
            </w:r>
          </w:p>
        </w:tc>
      </w:tr>
      <w:tr w:rsidR="370021AF" w14:paraId="2360F6EF" w14:textId="77777777" w:rsidTr="00762C9E">
        <w:trPr>
          <w:trHeight w:val="300"/>
        </w:trPr>
        <w:tc>
          <w:tcPr>
            <w:tcW w:w="6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30E439" w14:textId="11AEED39" w:rsidR="370021AF" w:rsidRDefault="370021AF" w:rsidP="370021AF">
            <w:pPr>
              <w:keepNext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3.9. Numărul de credite</w:t>
            </w:r>
          </w:p>
        </w:tc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3E81E0" w14:textId="1D092FB2" w:rsidR="370021AF" w:rsidRDefault="370021AF" w:rsidP="370021AF">
            <w:pPr>
              <w:keepNext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597FB44F" w14:textId="38F15E01" w:rsidR="00DE6B49" w:rsidRDefault="00DE6B49" w:rsidP="370021AF">
      <w:pPr>
        <w:suppressAutoHyphens/>
        <w:spacing w:after="0" w:line="240" w:lineRule="auto"/>
        <w:ind w:left="-284"/>
        <w:jc w:val="both"/>
        <w:rPr>
          <w:rFonts w:ascii="Cambria" w:eastAsia="Cambria" w:hAnsi="Cambria" w:cs="Cambria"/>
          <w:sz w:val="20"/>
          <w:szCs w:val="20"/>
        </w:rPr>
      </w:pPr>
    </w:p>
    <w:p w14:paraId="028AE9B3" w14:textId="039A54F2" w:rsidR="00DE6B49" w:rsidRDefault="00D65D0D" w:rsidP="370021AF">
      <w:pPr>
        <w:suppressAutoHyphens/>
        <w:spacing w:after="0" w:line="240" w:lineRule="auto"/>
        <w:ind w:left="-284" w:hanging="142"/>
        <w:jc w:val="both"/>
        <w:rPr>
          <w:rFonts w:ascii="Cambria" w:eastAsia="Cambria" w:hAnsi="Cambria" w:cs="Cambria"/>
          <w:sz w:val="20"/>
          <w:szCs w:val="20"/>
        </w:rPr>
      </w:pPr>
      <w:r w:rsidRPr="370021AF">
        <w:rPr>
          <w:rFonts w:ascii="Cambria" w:eastAsia="Cambria" w:hAnsi="Cambria" w:cs="Cambria"/>
          <w:b/>
          <w:bCs/>
          <w:sz w:val="20"/>
          <w:szCs w:val="20"/>
        </w:rPr>
        <w:t xml:space="preserve">4. Precondiții </w:t>
      </w:r>
      <w:r w:rsidRPr="370021AF">
        <w:rPr>
          <w:rFonts w:ascii="Cambria" w:eastAsia="Cambria" w:hAnsi="Cambria" w:cs="Cambria"/>
          <w:sz w:val="20"/>
          <w:szCs w:val="20"/>
        </w:rPr>
        <w:t>(acolo unde este cazul)</w:t>
      </w:r>
    </w:p>
    <w:tbl>
      <w:tblPr>
        <w:tblW w:w="0" w:type="auto"/>
        <w:tblInd w:w="-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8640"/>
      </w:tblGrid>
      <w:tr w:rsidR="370021AF" w14:paraId="206DCEBD" w14:textId="77777777" w:rsidTr="370021A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2DA09C" w14:textId="7986146B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4.1. de curriculum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0582C1" w14:textId="39697967" w:rsidR="370021AF" w:rsidRDefault="370021AF" w:rsidP="370021AF">
            <w:pPr>
              <w:spacing w:after="0" w:line="240" w:lineRule="auto"/>
              <w:ind w:left="72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</w:p>
        </w:tc>
      </w:tr>
      <w:tr w:rsidR="370021AF" w14:paraId="258A3F5C" w14:textId="77777777" w:rsidTr="370021AF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4B6D0A" w14:textId="62C2420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4.2. de competențe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919217" w14:textId="1AB2AB59" w:rsidR="370021AF" w:rsidRDefault="370021AF" w:rsidP="370021AF">
            <w:pPr>
              <w:spacing w:after="0" w:line="240" w:lineRule="auto"/>
              <w:ind w:left="7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A7AA425" w14:textId="28EE2514" w:rsidR="00DE6B49" w:rsidRDefault="00DE6B49" w:rsidP="370021AF">
      <w:pPr>
        <w:suppressAutoHyphens/>
        <w:spacing w:after="0" w:line="240" w:lineRule="auto"/>
        <w:ind w:right="-766" w:hanging="426"/>
        <w:rPr>
          <w:rFonts w:ascii="Cambria" w:eastAsia="Cambria" w:hAnsi="Cambria" w:cs="Cambria"/>
          <w:sz w:val="20"/>
          <w:szCs w:val="20"/>
        </w:rPr>
      </w:pPr>
    </w:p>
    <w:p w14:paraId="415F0786" w14:textId="6A2AD727" w:rsidR="00DE6B49" w:rsidRDefault="00D65D0D" w:rsidP="370021AF">
      <w:pPr>
        <w:suppressAutoHyphens/>
        <w:spacing w:after="0" w:line="240" w:lineRule="auto"/>
        <w:ind w:hanging="426"/>
        <w:rPr>
          <w:rFonts w:ascii="Cambria" w:eastAsia="Cambria" w:hAnsi="Cambria" w:cs="Cambria"/>
          <w:sz w:val="20"/>
          <w:szCs w:val="20"/>
        </w:rPr>
      </w:pPr>
      <w:r w:rsidRPr="370021AF">
        <w:rPr>
          <w:rFonts w:ascii="Cambria" w:eastAsia="Cambria" w:hAnsi="Cambria" w:cs="Cambria"/>
          <w:b/>
          <w:bCs/>
          <w:sz w:val="20"/>
          <w:szCs w:val="20"/>
        </w:rPr>
        <w:t xml:space="preserve">5. Condiții </w:t>
      </w:r>
      <w:r w:rsidRPr="370021AF">
        <w:rPr>
          <w:rFonts w:ascii="Cambria" w:eastAsia="Cambria" w:hAnsi="Cambria" w:cs="Cambria"/>
          <w:sz w:val="20"/>
          <w:szCs w:val="20"/>
        </w:rPr>
        <w:t>(acolo unde este cazul)</w:t>
      </w:r>
    </w:p>
    <w:tbl>
      <w:tblPr>
        <w:tblW w:w="0" w:type="auto"/>
        <w:tblInd w:w="-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30"/>
      </w:tblGrid>
      <w:tr w:rsidR="370021AF" w14:paraId="4E4F98F2" w14:textId="77777777" w:rsidTr="370021AF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FDE330" w14:textId="5D899F9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5.1. de desfășurare a cursului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9736F" w14:textId="426C5176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370021AF" w14:paraId="6EDD802E" w14:textId="77777777" w:rsidTr="370021AF">
        <w:trPr>
          <w:trHeight w:val="3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6DC517" w14:textId="250C213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5.2. de desfășurare a seminarului/ laboratorului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103116" w14:textId="6009965D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B1A6A87" w14:textId="29EEFDA4" w:rsidR="00DE6B49" w:rsidRDefault="00DE6B49" w:rsidP="370021AF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bCs/>
          <w:sz w:val="20"/>
          <w:szCs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9E5BAE4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667F5668" w14:textId="09390903" w:rsidR="00844EAD" w:rsidRPr="00972DAD" w:rsidRDefault="514F223F" w:rsidP="09E5BAE4">
            <w:pPr>
              <w:suppressAutoHyphens/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Reguli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de management al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grupului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studenți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:</w:t>
            </w:r>
          </w:p>
          <w:p w14:paraId="514369E6" w14:textId="68B9AEEA" w:rsidR="00844EAD" w:rsidRPr="00972DAD" w:rsidRDefault="514F223F" w:rsidP="09E5BAE4">
            <w:pPr>
              <w:suppressAutoHyphens/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netolerarea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convorbirilor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telefonice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timpul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cursului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sala de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curs</w:t>
            </w:r>
            <w:proofErr w:type="spellEnd"/>
          </w:p>
          <w:p w14:paraId="2D9AB4AF" w14:textId="274BEC74" w:rsidR="00844EAD" w:rsidRPr="00972DAD" w:rsidRDefault="514F223F" w:rsidP="09E5BAE4">
            <w:pPr>
              <w:suppressAutoHyphens/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lastRenderedPageBreak/>
              <w:t xml:space="preserve"> -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netolerarea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intrării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nejustificate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și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disruptive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sală</w:t>
            </w:r>
            <w:proofErr w:type="spellEnd"/>
          </w:p>
        </w:tc>
      </w:tr>
      <w:tr w:rsidR="00844EAD" w:rsidRPr="00972DAD" w14:paraId="41B31065" w14:textId="77777777" w:rsidTr="09E5BAE4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lastRenderedPageBreak/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19EFDC3F" w:rsidR="00844EAD" w:rsidRPr="00972DAD" w:rsidRDefault="7E1099E9" w:rsidP="09E5BAE4">
            <w:pPr>
              <w:suppressAutoHyphens/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  <w:lang w:val="it-IT"/>
              </w:rPr>
            </w:pP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Prezența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obligatorie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la 75%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dintre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întâlniri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Nerespectarea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acestei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cerințe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duce la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nepromovarea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seminarului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370021A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27886E68" w14:textId="2A9412C4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E86140" w14:textId="137ABAFB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Proiectarea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analiză de date sociale) în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organizaţii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comunităţi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 cercetări culturale, studii de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piaţă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etc </w:t>
            </w:r>
          </w:p>
          <w:p w14:paraId="6D02B083" w14:textId="680CA740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9B67AC" w14:textId="578788D3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practicii specifice disciplinei / Diagnoza mediului organizațional </w:t>
            </w:r>
          </w:p>
          <w:p w14:paraId="0CF0B466" w14:textId="406E02A5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7901BA" w14:textId="26D23CB4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Consiliere profesională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integrare / Elaborarea studiilor antropologice / Utilizarea adecvată a perspectivei sociologice aplicate </w:t>
            </w:r>
          </w:p>
          <w:p w14:paraId="48D1ECA2" w14:textId="630F5C92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E6F029" w14:textId="6F59A826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Identificarea, analiza (explicarea)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soluţionarea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probleme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conflicte sociale în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organizaţii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comunităţi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/ Culegerea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569D7B6A" w14:textId="7033FF5B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196F0B" w14:textId="13E2DCE2" w:rsidR="370021AF" w:rsidRDefault="370021AF" w:rsidP="370021AF">
            <w:pPr>
              <w:spacing w:after="0" w:line="240" w:lineRule="auto"/>
              <w:ind w:left="6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370021A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654B6DE7" w14:textId="6412D8CA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FE2A02" w14:textId="5BA18310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Aplicarea strategiilor de muncă riguroasă, eficientă, de punctualitate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răspundere personală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faţă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rezultat, pe baza principiilor, normelor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a valorilor codului de etică profesională. </w:t>
            </w:r>
          </w:p>
          <w:p w14:paraId="012D9862" w14:textId="1ED25969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4C520F" w14:textId="76838053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Aplicarea tehnicilor de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relaţionare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în grup a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capacităţilor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empatice de comunicare interpersonală </w:t>
            </w:r>
            <w:proofErr w:type="spellStart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de asumare de roluri specifice în cadrul muncii în echipă.</w:t>
            </w:r>
          </w:p>
          <w:p w14:paraId="16264892" w14:textId="45672210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024D0B" w14:textId="584560A0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ACA61FE" w14:textId="0A308ACA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F557C9" w14:textId="0C2BFF04" w:rsidR="370021AF" w:rsidRDefault="370021AF" w:rsidP="370021A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370021AF">
              <w:rPr>
                <w:rFonts w:eastAsia="Times New Roman"/>
                <w:color w:val="000000" w:themeColor="text1"/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5C43D1D9" w14:textId="3A490ED9" w:rsidR="370021AF" w:rsidRDefault="370021AF" w:rsidP="370021AF">
            <w:pPr>
              <w:spacing w:after="0" w:line="240" w:lineRule="auto"/>
              <w:ind w:left="64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9E5BAE4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508FB8A4" w:rsidR="0083358D" w:rsidRPr="00694E26" w:rsidRDefault="7BF3CBD4" w:rsidP="09E5BAE4">
            <w:pPr>
              <w:pStyle w:val="ListParagraph"/>
              <w:numPr>
                <w:ilvl w:val="0"/>
                <w:numId w:val="25"/>
              </w:numPr>
              <w:spacing w:after="0" w:line="240" w:lineRule="auto"/>
            </w:pP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>Cunoaşterea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19"/>
                <w:szCs w:val="19"/>
              </w:rPr>
              <w:t xml:space="preserve"> și utilizarea practică a principalelor metode și tehnici de cercetare socială.</w:t>
            </w:r>
          </w:p>
        </w:tc>
      </w:tr>
      <w:tr w:rsidR="0083358D" w:rsidRPr="000B7D0D" w14:paraId="36D1494C" w14:textId="77777777" w:rsidTr="09E5BAE4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316FD2BF" w14:textId="33817FA1" w:rsidR="0083358D" w:rsidRPr="00694E26" w:rsidRDefault="044E86E8" w:rsidP="09E5BA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Dobândirea de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cunoştinţe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teoretice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practice despre metodele de cercetare a  socialului.</w:t>
            </w:r>
          </w:p>
          <w:p w14:paraId="4B8CE3CA" w14:textId="57E51EB6" w:rsidR="0083358D" w:rsidRPr="00694E26" w:rsidRDefault="044E86E8" w:rsidP="09E5BA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Identificarea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descrierea principalelor elemente ale unui proces de cercetare în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ştiinţele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sociale.Capacitatea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de a oferi exemple practice ale fiecărei metode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tehnici de cercetare.</w:t>
            </w:r>
          </w:p>
          <w:p w14:paraId="49C8C8EF" w14:textId="7D1DF978" w:rsidR="0083358D" w:rsidRPr="00694E26" w:rsidRDefault="044E86E8" w:rsidP="09E5BA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eastAsia="Cambria" w:hAnsi="Cambria" w:cs="Cambria"/>
                <w:color w:val="000000" w:themeColor="text1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Capacitatea de a aplica practic </w:t>
            </w:r>
            <w:proofErr w:type="spellStart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cunoştinţele</w:t>
            </w:r>
            <w:proofErr w:type="spellEnd"/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teoretice relativ la metode, tehnici și instrumente de cercetare.</w:t>
            </w:r>
          </w:p>
        </w:tc>
      </w:tr>
    </w:tbl>
    <w:p w14:paraId="08ACB65C" w14:textId="77777777" w:rsidR="0083358D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776E9201" w14:textId="77777777" w:rsidR="00700748" w:rsidRPr="00AB0DE7" w:rsidRDefault="00700748" w:rsidP="00700748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>2. Rezultatele învățării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700748" w:rsidRPr="0039068A" w14:paraId="37307D7C" w14:textId="77777777" w:rsidTr="00657323">
        <w:trPr>
          <w:cantSplit/>
          <w:trHeight w:val="1460"/>
        </w:trPr>
        <w:tc>
          <w:tcPr>
            <w:tcW w:w="852" w:type="dxa"/>
            <w:textDirection w:val="btLr"/>
            <w:vAlign w:val="center"/>
          </w:tcPr>
          <w:p w14:paraId="67E42F84" w14:textId="77777777" w:rsidR="00700748" w:rsidRPr="000B7D0D" w:rsidRDefault="00700748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Cunoștințe</w:t>
            </w:r>
          </w:p>
        </w:tc>
        <w:tc>
          <w:tcPr>
            <w:tcW w:w="9639" w:type="dxa"/>
            <w:vAlign w:val="center"/>
          </w:tcPr>
          <w:p w14:paraId="37FFBE3C" w14:textId="77777777" w:rsidR="00700748" w:rsidRPr="00E87B24" w:rsidRDefault="00700748" w:rsidP="00657323">
            <w:r w:rsidRPr="00E87B24">
              <w:t xml:space="preserve">Studentul/Absolventul </w:t>
            </w:r>
            <w:r w:rsidRPr="00694C1F">
              <w:t>f</w:t>
            </w:r>
            <w:r w:rsidRPr="00E87B24">
              <w:t>ormulează și</w:t>
            </w:r>
            <w:r w:rsidRPr="00694C1F">
              <w:t xml:space="preserve"> </w:t>
            </w:r>
            <w:r w:rsidRPr="00E87B24">
              <w:t>descrie concepte, teorii și paradigme</w:t>
            </w:r>
            <w:r w:rsidRPr="00694C1F">
              <w:t xml:space="preserve"> </w:t>
            </w:r>
            <w:r w:rsidRPr="00E87B24">
              <w:t>utilizate în cercetarea socială, la nivelul</w:t>
            </w:r>
            <w:r w:rsidRPr="00694C1F">
              <w:t xml:space="preserve"> </w:t>
            </w:r>
            <w:r w:rsidRPr="00E87B24">
              <w:t>indivizilor, grupurilor, organizațiilor,</w:t>
            </w:r>
            <w:r w:rsidRPr="00694C1F">
              <w:t xml:space="preserve"> </w:t>
            </w:r>
            <w:r w:rsidRPr="00E87B24">
              <w:t>instituțiilor, categoriilor sociale și</w:t>
            </w:r>
            <w:r w:rsidRPr="00694C1F">
              <w:t xml:space="preserve"> </w:t>
            </w:r>
            <w:r w:rsidRPr="00E87B24">
              <w:t>comunităților, precum și analizează relațiile</w:t>
            </w:r>
            <w:r w:rsidRPr="00694C1F">
              <w:t xml:space="preserve"> </w:t>
            </w:r>
            <w:r w:rsidRPr="00E87B24">
              <w:t>dintre acestea și metodologiile aplicate în</w:t>
            </w:r>
            <w:r w:rsidRPr="00694C1F">
              <w:t xml:space="preserve"> </w:t>
            </w:r>
            <w:r w:rsidRPr="00E87B24">
              <w:t>studierea structurii, proceselor și dinamicii</w:t>
            </w:r>
            <w:r w:rsidRPr="00694C1F">
              <w:t xml:space="preserve"> </w:t>
            </w:r>
            <w:r w:rsidRPr="00E87B24">
              <w:t>sociale.</w:t>
            </w:r>
          </w:p>
          <w:p w14:paraId="6931D11F" w14:textId="77777777" w:rsidR="00700748" w:rsidRPr="000B7D0D" w:rsidRDefault="00700748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00748" w:rsidRPr="0039068A" w14:paraId="0D2A5727" w14:textId="77777777" w:rsidTr="00657323">
        <w:trPr>
          <w:cantSplit/>
          <w:trHeight w:val="1398"/>
        </w:trPr>
        <w:tc>
          <w:tcPr>
            <w:tcW w:w="852" w:type="dxa"/>
            <w:textDirection w:val="btLr"/>
            <w:vAlign w:val="center"/>
          </w:tcPr>
          <w:p w14:paraId="5A4AD51D" w14:textId="77777777" w:rsidR="00700748" w:rsidRPr="000B7D0D" w:rsidRDefault="00700748" w:rsidP="00657323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Aptitudini</w:t>
            </w:r>
          </w:p>
        </w:tc>
        <w:tc>
          <w:tcPr>
            <w:tcW w:w="9639" w:type="dxa"/>
            <w:vAlign w:val="center"/>
          </w:tcPr>
          <w:p w14:paraId="03DE95ED" w14:textId="77777777" w:rsidR="00700748" w:rsidRPr="000B7D0D" w:rsidRDefault="00700748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87B24">
              <w:t>Studentul/Absolventul identifică metode,</w:t>
            </w:r>
            <w:r w:rsidRPr="00694C1F">
              <w:t xml:space="preserve"> </w:t>
            </w:r>
            <w:r w:rsidRPr="00E87B24">
              <w:t>tehnici, procedee și instrumente adecvate</w:t>
            </w:r>
            <w:r w:rsidRPr="00694C1F">
              <w:t xml:space="preserve"> </w:t>
            </w:r>
            <w:r w:rsidRPr="00E87B24">
              <w:t>pentru cercetarea fenomenelor sociale și</w:t>
            </w:r>
            <w:r w:rsidRPr="00694C1F">
              <w:t xml:space="preserve"> </w:t>
            </w:r>
            <w:r w:rsidRPr="00E87B24">
              <w:t>culegerea datelor empirice.</w:t>
            </w:r>
          </w:p>
        </w:tc>
      </w:tr>
      <w:tr w:rsidR="00700748" w:rsidRPr="0039068A" w14:paraId="4DEEF1DF" w14:textId="77777777" w:rsidTr="00657323">
        <w:trPr>
          <w:cantSplit/>
          <w:trHeight w:val="1699"/>
        </w:trPr>
        <w:tc>
          <w:tcPr>
            <w:tcW w:w="852" w:type="dxa"/>
            <w:textDirection w:val="btLr"/>
            <w:vAlign w:val="center"/>
          </w:tcPr>
          <w:p w14:paraId="2C5E3388" w14:textId="77777777" w:rsidR="00700748" w:rsidRPr="000B7D0D" w:rsidRDefault="00700748" w:rsidP="0065732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Responsabilități</w:t>
            </w:r>
          </w:p>
          <w:p w14:paraId="34EBC35F" w14:textId="77777777" w:rsidR="00700748" w:rsidRPr="000B7D0D" w:rsidRDefault="00700748" w:rsidP="0065732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și autonomie</w:t>
            </w:r>
          </w:p>
        </w:tc>
        <w:tc>
          <w:tcPr>
            <w:tcW w:w="9639" w:type="dxa"/>
            <w:vAlign w:val="center"/>
          </w:tcPr>
          <w:p w14:paraId="53B2DA9E" w14:textId="77777777" w:rsidR="00700748" w:rsidRPr="0011488E" w:rsidRDefault="00700748" w:rsidP="00657323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11488E">
              <w:rPr>
                <w:rFonts w:ascii="Cambria" w:hAnsi="Cambria"/>
                <w:iCs/>
                <w:sz w:val="20"/>
                <w:szCs w:val="20"/>
              </w:rPr>
              <w:t>Studentul/ Absolventul realizează și interpretează diagnoze în raport cu problemele sociale cu care se confruntă indivizii, grupurile, comunitățile sau organizațiile.</w:t>
            </w:r>
          </w:p>
          <w:p w14:paraId="0F79C7B4" w14:textId="77777777" w:rsidR="00700748" w:rsidRPr="000B7D0D" w:rsidRDefault="00700748" w:rsidP="006573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1488E">
              <w:rPr>
                <w:rFonts w:ascii="Cambria" w:hAnsi="Cambria"/>
                <w:iCs/>
                <w:sz w:val="20"/>
                <w:szCs w:val="20"/>
              </w:rPr>
              <w:t xml:space="preserve">Studentul/Absolventul analizează datele empirice și evaluează critic și constructiv demersurile de cercetare socioculturală. </w:t>
            </w:r>
          </w:p>
        </w:tc>
      </w:tr>
    </w:tbl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69F49055" w14:textId="0B125CD3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8.1 Curs</w:t>
            </w:r>
          </w:p>
        </w:tc>
        <w:tc>
          <w:tcPr>
            <w:tcW w:w="3119" w:type="dxa"/>
            <w:vAlign w:val="center"/>
          </w:tcPr>
          <w:p w14:paraId="73AF178C" w14:textId="6E9A4C69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1BABC013" w14:textId="4DF340A3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Observații</w:t>
            </w:r>
          </w:p>
        </w:tc>
      </w:tr>
      <w:tr w:rsidR="008C28C6" w:rsidRPr="002A3A93" w14:paraId="24407265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545144B5" w14:textId="5D1CCE4C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Introducere în problematica cercetării calitative în științele sociale</w:t>
            </w:r>
          </w:p>
          <w:p w14:paraId="566A0835" w14:textId="2536176B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9EED259" w14:textId="7913B1E4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</w:tc>
        <w:tc>
          <w:tcPr>
            <w:tcW w:w="2977" w:type="dxa"/>
            <w:vAlign w:val="center"/>
          </w:tcPr>
          <w:p w14:paraId="67F00F34" w14:textId="34A0C91D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2A3A93" w14:paraId="0B451E2D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6DB017C5" w14:textId="302B84DA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Cum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gandim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un proiect de cercetare care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foloseste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metodele calitative?</w:t>
            </w:r>
          </w:p>
        </w:tc>
        <w:tc>
          <w:tcPr>
            <w:tcW w:w="3119" w:type="dxa"/>
            <w:vAlign w:val="center"/>
          </w:tcPr>
          <w:p w14:paraId="7E191E60" w14:textId="09FEBDC1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6709298A" w14:textId="65D6E4F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11BA97" w14:textId="7D80122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2A3A93" w14:paraId="047DE1FD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0F5DF341" w14:textId="2E0ADB96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Ce presupune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cunoasterea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bazata pe metode calitative: „Descrierea densa” a lui Clifford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Geertz</w:t>
            </w:r>
            <w:proofErr w:type="spellEnd"/>
          </w:p>
        </w:tc>
        <w:tc>
          <w:tcPr>
            <w:tcW w:w="3119" w:type="dxa"/>
            <w:vAlign w:val="center"/>
          </w:tcPr>
          <w:p w14:paraId="3EAB5A9B" w14:textId="2EAB7EA0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F48FC41" w14:textId="42F0B61C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FB2EC4" w14:textId="4ED0368C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2A3A93" w14:paraId="30D75F9C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0B53EDFF" w14:textId="510BCE3A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Un studiu ilustrativ bazat pe metode calitative: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Sherman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Rachel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2018. “‘A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Very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Expensive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Ordinary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Life’: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Consumption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Symbolic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Boundaries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Moral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Legitimacy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among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New York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Elites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.”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Socio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-Economic Review</w:t>
            </w: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16 (April): 411–33. </w:t>
            </w:r>
            <w:r>
              <w:fldChar w:fldCharType="begin"/>
            </w:r>
            <w:r>
              <w:instrText>HYPERLINK "https://doi.org/10.1093/ser/mwy011" \h</w:instrText>
            </w:r>
            <w:r>
              <w:fldChar w:fldCharType="separate"/>
            </w:r>
            <w:r w:rsidRPr="370021AF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https://doi.org/10.1093/ser/mwy011</w:t>
            </w:r>
            <w:r>
              <w:fldChar w:fldCharType="end"/>
            </w: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Veti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primi traducerea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facuta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 mine in limba romana.</w:t>
            </w:r>
          </w:p>
          <w:p w14:paraId="03EBC5B0" w14:textId="77FF1228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7644D61" w14:textId="3C89CB95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9014D9F" w14:textId="2D65DF60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47D008" w14:textId="044C5230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004A8D06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DD0" w14:textId="044A3632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Observatia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ca metoda calitativa.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7495" w14:textId="3C2CC6A7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7E13CD52" w14:textId="5DA4066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B04" w14:textId="04F0AB1B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3D0D45CE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BAB" w14:textId="4D23E631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Radactarea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notelor de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observatie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FEE1" w14:textId="790C7B7B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C612B57" w14:textId="0C61FC38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6D7E" w14:textId="3E030FB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245D3C71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180" w14:textId="15493484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Interviul in profunzime, specific metodelor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EAF" w14:textId="084A6EA3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5AB8D101" w14:textId="05E47F6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1206" w14:textId="6BE4DA71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05A36399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38D" w14:textId="0B408E3D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Cum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gandim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temele care sa structureze interviul in profunzime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AB69" w14:textId="20A1B4D2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7272B3A" w14:textId="226DB3C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4CD1" w14:textId="050185B3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049B28B5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9A1" w14:textId="009778A8" w:rsidR="370021AF" w:rsidRDefault="370021AF" w:rsidP="370021AF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Focus-grupul: tehnica focus grup (I)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DD2" w14:textId="2F16E0EB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7B1B1CA4" w14:textId="4C491127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267A" w14:textId="1DB6F460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443A9082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FC0D" w14:textId="439628DB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Focus grupul (II)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B60F" w14:textId="7F3A7F3E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49D4B2E7" w14:textId="65484960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6FCD" w14:textId="0A5B47C8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3DD2CF84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C8F" w14:textId="128F4D63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Analiza datelor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9566" w14:textId="6349E548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09A99500" w14:textId="620B8114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55F" w14:textId="3D5A6ACD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653895B8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36D" w14:textId="14F0572C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Teoretizarea la firul ierbii sau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Grounded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Theory</w:t>
            </w:r>
            <w:proofErr w:type="spellEnd"/>
          </w:p>
          <w:p w14:paraId="172AEA62" w14:textId="4C9EB698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: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Chun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Tie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Y,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Birks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M, Francis K. „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Grounded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theory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: A design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framework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for novice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researchers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.” </w:t>
            </w:r>
            <w:r w:rsidRPr="370021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ro"/>
              </w:rPr>
              <w:t>SAGE Open Med</w:t>
            </w: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. 2019 </w:t>
            </w: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lastRenderedPageBreak/>
              <w:t xml:space="preserve">Jan 2;7:2050312118822927. doi: 10.1177/2050312118822927. PMID: 30637106; PMCID: PMC6318722. –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Veti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primi traducerea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facuta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de mine in limba romana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9C1" w14:textId="2567F980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lastRenderedPageBreak/>
              <w:t>Prelegere, strategii interactive</w:t>
            </w:r>
          </w:p>
          <w:p w14:paraId="4A6E1FBC" w14:textId="1C4EB59B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A68" w14:textId="1FB3234B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4651024F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667" w14:textId="701C6FB6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Problematica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>generalizarii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o"/>
              </w:rPr>
              <w:t xml:space="preserve"> in studiile pe baza metodelor calitative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92C3" w14:textId="6499D026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1A6362C2" w14:textId="58D0547E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8CA" w14:textId="0DF10114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2FA3A960" w14:textId="77777777" w:rsidTr="370021AF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92B" w14:textId="61854666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o"/>
              </w:rPr>
              <w:t>Sinteza: Metodele calitative în cercetarea socială.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8C34" w14:textId="226CE84D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>Prelegere, strategii interactive</w:t>
            </w:r>
          </w:p>
          <w:p w14:paraId="3B8F9D73" w14:textId="428562FA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90E2" w14:textId="45455FC8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3F659E" w:rsidRPr="00C02345" w14:paraId="6DEC7BC6" w14:textId="77777777" w:rsidTr="370021AF">
        <w:trPr>
          <w:trHeight w:val="284"/>
        </w:trPr>
        <w:tc>
          <w:tcPr>
            <w:tcW w:w="10491" w:type="dxa"/>
            <w:gridSpan w:val="3"/>
            <w:vAlign w:val="center"/>
          </w:tcPr>
          <w:p w14:paraId="730029A7" w14:textId="55905ED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Bibliografie</w:t>
            </w:r>
          </w:p>
          <w:p w14:paraId="7707D2D3" w14:textId="788F6742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Bibliografie</w:t>
            </w:r>
          </w:p>
          <w:p w14:paraId="20F1A429" w14:textId="7A117F44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9416E3C" w14:textId="298101A0" w:rsidR="370021AF" w:rsidRDefault="370021AF" w:rsidP="37002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obligatorie: </w:t>
            </w:r>
          </w:p>
          <w:p w14:paraId="2671E417" w14:textId="05D8D74E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Agabrian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Mircea (2004) </w:t>
            </w:r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Cercetarea calitativă a socialului</w:t>
            </w:r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: Institutul European. (Cap.2. Structura și elementele designului cercetării, pp.14-42; Cap. 3. Strategiile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esantionarii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in cercetarea calitativa, pp.43-53; Cap.5. Interviul calitativ, pp. 69-111; Cap.6. Focus grup, pp. 112-122).</w:t>
            </w:r>
          </w:p>
          <w:p w14:paraId="5931C6F3" w14:textId="168B5EE9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Chun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Tie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Birks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M, Francis K.(2019) „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Grounded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theory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A design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framework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 novice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researchers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r w:rsidRPr="370021A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SAGE Open Med</w:t>
            </w:r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2019 Jan 2;7:2050312118822927. doi: 10.1177/2050312118822927. PMID: 30637106; PMCID: PMC6318722 –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510551E2" w14:textId="39BFD191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Flick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Uwe (2009) </w:t>
            </w:r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Introduction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to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London: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Sage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(Ch.19.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documents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as data, pp.255-261;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Internet, pp.264-279)</w:t>
            </w:r>
          </w:p>
          <w:p w14:paraId="3E53CA70" w14:textId="14BE2C03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Iluţ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Petru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(1997)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Abordarea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calitativă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socioumanului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Polirom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Subcap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1.</w:t>
            </w:r>
            <w:proofErr w:type="gram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3.Natura</w:t>
            </w:r>
            <w:proofErr w:type="gram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socioumanului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cunoasterii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sale, pp. 24-37; Subcap.2.2.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Observaţia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pp. 76-85)</w:t>
            </w:r>
          </w:p>
          <w:p w14:paraId="00E73EC9" w14:textId="12A29BC6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Krueger, Richard A.; Casey, Mary Anne (2005)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focus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grup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Ghid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practic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pentru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cercetarea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aplicată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Polirom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.</w:t>
            </w:r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r w:rsidRPr="370021AF">
              <w:rPr>
                <w:rFonts w:ascii="Calibri" w:eastAsia="Calibri" w:hAnsi="Calibri" w:cs="Calibri"/>
                <w:sz w:val="22"/>
                <w:szCs w:val="22"/>
              </w:rPr>
              <w:t>Paginile 20-35 (cap.1. O vedere de ansamblu a focus grupurilor); 38-49 (cap.2. Planificarea studiului realizat prin metoda focus grup); 58-66 și 77-90 (cap.3. Elaborarea unui demers interogativ); 94-115 (cap.4. Participanții la un focus grup); 124-142 (cap. 5. Abilitățile de moderare).</w:t>
            </w:r>
          </w:p>
          <w:p w14:paraId="120DC9AD" w14:textId="6D5FA6C7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Peretz, Henri (2002)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Metodele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în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sociologie: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Observaţia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Editura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Institutului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European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. </w:t>
            </w:r>
            <w:r w:rsidRPr="370021AF">
              <w:rPr>
                <w:rFonts w:ascii="Calibri" w:eastAsia="Calibri" w:hAnsi="Calibri" w:cs="Calibri"/>
                <w:sz w:val="22"/>
                <w:szCs w:val="22"/>
              </w:rPr>
              <w:t>Paginile 29-50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cap.I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Observaţia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directa) și 101-117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cap.IV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Redactarea notelor de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observaţie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1B5985A9" w14:textId="1CF529BB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Sherman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Rachel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(2018) “‘A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Very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Expensive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Ordinary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Life’: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Consumption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Symbolic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Boundaries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Moral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Legitimacy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among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New York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Elites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Socio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-Economic Review</w:t>
            </w:r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16 (April): 411–33. </w:t>
            </w:r>
            <w:r>
              <w:fldChar w:fldCharType="begin"/>
            </w:r>
            <w:r>
              <w:instrText>HYPERLINK "https://doi.org/10.1093/ser/mwy011" \h</w:instrText>
            </w:r>
            <w:r>
              <w:fldChar w:fldCharType="separate"/>
            </w:r>
            <w:r w:rsidRPr="370021AF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https://doi.org/10.1093/ser/mwy011</w:t>
            </w:r>
            <w:r>
              <w:fldChar w:fldCharType="end"/>
            </w:r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6133111D" w14:textId="3C665E62" w:rsidR="370021AF" w:rsidRDefault="370021AF" w:rsidP="37002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  <w:p w14:paraId="1D959F59" w14:textId="0C6E157A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opţională</w:t>
            </w:r>
            <w:proofErr w:type="spellEnd"/>
          </w:p>
          <w:p w14:paraId="48DD3019" w14:textId="115F435B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Lewis, J.,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McNaughton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Nicholls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C., &amp;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Ormston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R. (2014).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practice : a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guide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for social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students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and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researchers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 /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Ritchie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Lewis, Carol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McNaughton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Nicholls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Rachel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Ormston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Ed.;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Second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edition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.). SAGE</w:t>
            </w:r>
          </w:p>
          <w:p w14:paraId="7730CF2F" w14:textId="084964E5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2AF6EA88" w14:textId="5FB8EEA4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Denzin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Norman K.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and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Yvonna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S. Lincoln,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(2nd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ed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). (2000).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Handbook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Sage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Publications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.</w:t>
            </w:r>
          </w:p>
          <w:p w14:paraId="5A1DC158" w14:textId="5DC06B12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25EFE125" w14:textId="3B8F227F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Luker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. Kristin. (2008).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Salsa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dancing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into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the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social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in an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age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info-glut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Harvard University Press.</w:t>
            </w:r>
          </w:p>
          <w:p w14:paraId="6FE4C769" w14:textId="3D501C86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4A1C5A00" w14:textId="42B93FA9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Profesorul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isi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rezerva dreptul de a modifica temele pe care le vom acoperi la curs sau textele pe care le-a enumerat in aceasta fisa a disciplinei in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functie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de considerente pedagogice sau de dinamica cursului/seminarului. Modul de evaluare nu va suferi nicio modificare.</w:t>
            </w:r>
          </w:p>
          <w:p w14:paraId="65998EC4" w14:textId="119B497F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</w:tc>
      </w:tr>
      <w:tr w:rsidR="008C28C6" w:rsidRPr="00C02345" w14:paraId="724C172F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574A7B3A" w14:textId="7F595266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691649CB" w14:textId="2A9EAF7B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7AA951AD" w14:textId="0BF20784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2C15671D" w14:textId="29D398EF" w:rsidR="370021AF" w:rsidRDefault="370021AF" w:rsidP="370021AF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Introducere în problematica cercetării calitative în științele sociale</w:t>
            </w:r>
          </w:p>
        </w:tc>
        <w:tc>
          <w:tcPr>
            <w:tcW w:w="3119" w:type="dxa"/>
            <w:vAlign w:val="center"/>
          </w:tcPr>
          <w:p w14:paraId="4AE440DB" w14:textId="5B6E3C20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Strategii interactive</w:t>
            </w:r>
          </w:p>
        </w:tc>
        <w:tc>
          <w:tcPr>
            <w:tcW w:w="2977" w:type="dxa"/>
            <w:vAlign w:val="center"/>
          </w:tcPr>
          <w:p w14:paraId="4FF16FAE" w14:textId="3AB3BC11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1602E4E1" w14:textId="2ACE4586" w:rsidR="370021AF" w:rsidRDefault="370021AF" w:rsidP="370021AF">
            <w:pPr>
              <w:tabs>
                <w:tab w:val="left" w:pos="284"/>
              </w:tabs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Cum concepem un proiect de cercetare care </w:t>
            </w:r>
            <w:proofErr w:type="spellStart"/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-modulul 1</w:t>
            </w:r>
          </w:p>
          <w:p w14:paraId="26419519" w14:textId="5F91C4DE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54B3EE9" w14:textId="0FFF16A8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B71AEF6" w14:textId="6AC2653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7CCD55B4" w14:textId="38CF7DC7" w:rsidR="370021AF" w:rsidRDefault="370021AF" w:rsidP="370021AF">
            <w:pPr>
              <w:tabs>
                <w:tab w:val="left" w:pos="284"/>
              </w:tabs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-modulul 2</w:t>
            </w:r>
          </w:p>
          <w:p w14:paraId="60B9D7C7" w14:textId="145D3C17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DE05F87" w14:textId="70609D8F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5842C" w14:textId="4E17925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3F1B6974" w14:textId="39BD6F13" w:rsidR="370021AF" w:rsidRDefault="370021AF" w:rsidP="370021AF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Cum concepem un proiect de cercetare care </w:t>
            </w:r>
            <w:proofErr w:type="spellStart"/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foloseste</w:t>
            </w:r>
            <w:proofErr w:type="spellEnd"/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metode calitative – modulul 3</w:t>
            </w:r>
          </w:p>
        </w:tc>
        <w:tc>
          <w:tcPr>
            <w:tcW w:w="3119" w:type="dxa"/>
            <w:vAlign w:val="center"/>
          </w:tcPr>
          <w:p w14:paraId="2C7ED08E" w14:textId="0BF34006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0808997" w14:textId="7D142FDC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073FB200" w14:textId="0C444E74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>Poiectul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 finala de cercetare folosind metodele de teren – modulul 4</w:t>
            </w:r>
          </w:p>
        </w:tc>
        <w:tc>
          <w:tcPr>
            <w:tcW w:w="3119" w:type="dxa"/>
            <w:vAlign w:val="center"/>
          </w:tcPr>
          <w:p w14:paraId="5F01F5A7" w14:textId="486C6C53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6B225E" w14:textId="6C8946C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6EC272D9" w14:textId="3D4A61E3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Tehnica interviului – modulul 1 – cum stabilim temele care sa ne ghideze si structureze interviul in profunzime o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conversatiei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cu scop</w:t>
            </w:r>
          </w:p>
          <w:p w14:paraId="30452907" w14:textId="7FC84A40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8B365B9" w14:textId="30784B2E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538230" w14:textId="369CEA5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51848040" w14:textId="57F42995" w:rsidR="370021AF" w:rsidRDefault="370021AF" w:rsidP="370021AF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Tehnica interviului – modulul 2 – o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conversatie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cu scop </w:t>
            </w:r>
          </w:p>
          <w:p w14:paraId="57B2E85B" w14:textId="4CA59CBC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BA0402F" w14:textId="00EE8D1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51DE888" w14:textId="798F2BF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17894DC4" w14:textId="6D0D07A4" w:rsidR="370021AF" w:rsidRDefault="370021AF" w:rsidP="370021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Interviul calitativ: conducerea convorbirilor,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inregistrarea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transcrierea si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reflectia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asupra interviurilor – modulul 3</w:t>
            </w:r>
          </w:p>
        </w:tc>
        <w:tc>
          <w:tcPr>
            <w:tcW w:w="3119" w:type="dxa"/>
            <w:vAlign w:val="center"/>
          </w:tcPr>
          <w:p w14:paraId="44B1F192" w14:textId="65906AE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F40F34" w14:textId="415A2E9D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0876EAE5" w14:textId="758A5D6E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Interviul calitativ: conducerea convorbirilor,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inregistrarea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transcrierea si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reflectia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asupra interviurilor – modulul 4</w:t>
            </w:r>
          </w:p>
        </w:tc>
        <w:tc>
          <w:tcPr>
            <w:tcW w:w="3119" w:type="dxa"/>
            <w:vAlign w:val="center"/>
          </w:tcPr>
          <w:p w14:paraId="08AED83A" w14:textId="08C8B08E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71EFD7" w14:textId="788F97A5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636E3A63" w14:textId="27C2281B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Analiza datelor calitative – transcrierea  modulul 1</w:t>
            </w:r>
          </w:p>
        </w:tc>
        <w:tc>
          <w:tcPr>
            <w:tcW w:w="3119" w:type="dxa"/>
            <w:vAlign w:val="center"/>
          </w:tcPr>
          <w:p w14:paraId="7DC2BFDC" w14:textId="7F9C092E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84D9AFB" w14:textId="75A1DC33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2250EACB" w14:textId="342ECD5D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Analiza datelor calitative – codarea – modulul 2</w:t>
            </w:r>
          </w:p>
        </w:tc>
        <w:tc>
          <w:tcPr>
            <w:tcW w:w="3119" w:type="dxa"/>
            <w:vAlign w:val="center"/>
          </w:tcPr>
          <w:p w14:paraId="19A09950" w14:textId="05A507BC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BD9E48" w14:textId="40794DB4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34F5DC6A" w14:textId="3F9AA6A2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Analiza datelor calitative – stabilirea raporturilor intre coduri. Cum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gandim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relatiile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dintre ele.- modulul 3</w:t>
            </w:r>
          </w:p>
        </w:tc>
        <w:tc>
          <w:tcPr>
            <w:tcW w:w="3119" w:type="dxa"/>
            <w:vAlign w:val="center"/>
          </w:tcPr>
          <w:p w14:paraId="61197255" w14:textId="23A8DBBA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960A16" w14:textId="7BB85E47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27C40237" w14:textId="460C3C55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Cum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>gandim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si redactam un studiu: scrierea in sociologie -modulul 4</w:t>
            </w:r>
          </w:p>
        </w:tc>
        <w:tc>
          <w:tcPr>
            <w:tcW w:w="3119" w:type="dxa"/>
            <w:vAlign w:val="center"/>
          </w:tcPr>
          <w:p w14:paraId="7010E568" w14:textId="45E01213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6C72FE" w14:textId="7CFEED10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370021AF">
        <w:trPr>
          <w:trHeight w:val="284"/>
        </w:trPr>
        <w:tc>
          <w:tcPr>
            <w:tcW w:w="4395" w:type="dxa"/>
            <w:vAlign w:val="center"/>
          </w:tcPr>
          <w:p w14:paraId="334FAB6A" w14:textId="47A554C7" w:rsidR="370021AF" w:rsidRDefault="370021AF" w:rsidP="370021AF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Sinteza: Metodele calitative în cercetarea socială.</w:t>
            </w:r>
          </w:p>
        </w:tc>
        <w:tc>
          <w:tcPr>
            <w:tcW w:w="3119" w:type="dxa"/>
            <w:vAlign w:val="center"/>
          </w:tcPr>
          <w:p w14:paraId="76E7809F" w14:textId="33957027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CA44ED" w14:textId="1C4525B7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370021AF">
        <w:trPr>
          <w:trHeight w:val="284"/>
        </w:trPr>
        <w:tc>
          <w:tcPr>
            <w:tcW w:w="10491" w:type="dxa"/>
            <w:gridSpan w:val="3"/>
            <w:vAlign w:val="center"/>
          </w:tcPr>
          <w:p w14:paraId="5AD0A188" w14:textId="2B7F4E1D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>Bibliografie</w:t>
            </w:r>
          </w:p>
          <w:p w14:paraId="74BB7352" w14:textId="6E9F9E4C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66D7B3D" w14:textId="0FA3B181" w:rsidR="370021AF" w:rsidRDefault="370021AF" w:rsidP="37002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obligatorie: </w:t>
            </w:r>
          </w:p>
          <w:p w14:paraId="302919D9" w14:textId="24EBB6BB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Agabrian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Mircea (2004) </w:t>
            </w:r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Cercetarea calitativă a socialului</w:t>
            </w:r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: Institutul European. (Cap.2. Structura și elementele designului cercetării, pp.14-42; Cap. 3. Strategiile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esantionarii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in cercetarea calitativa, pp.43-53; Cap.5. Interviul calitativ, pp. 69-111; Cap.6. Focus grup, pp. 112-122).</w:t>
            </w:r>
          </w:p>
          <w:p w14:paraId="31DB9ABF" w14:textId="5688FAE2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Chun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Tie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Birks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M, Francis K.(2019) „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Grounded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theory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A design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framework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 novice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researchers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r w:rsidRPr="370021A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SAGE Open Med</w:t>
            </w:r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2019 Jan 2;7:2050312118822927. doi: 10.1177/2050312118822927. PMID: 30637106; PMCID: PMC6318722 –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33A4EA1E" w14:textId="7475B34D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Flick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Uwe (2009) </w:t>
            </w:r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Introduction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to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, London: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Sage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(Ch.19.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documents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as data, pp.255-261;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Using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Internet, pp.264-279)</w:t>
            </w:r>
          </w:p>
          <w:p w14:paraId="619BA5A4" w14:textId="1D6BD588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lastRenderedPageBreak/>
              <w:t>Iluţ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Petru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(1997)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Abordarea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calitativă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-IT"/>
              </w:rPr>
              <w:t>socioumanului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Polirom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Subcap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. 1.</w:t>
            </w:r>
            <w:proofErr w:type="gram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3.Natura</w:t>
            </w:r>
            <w:proofErr w:type="gram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socioumanului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a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cunoasterii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sale, pp. 24-37; Subcap.2.2.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Observaţia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 pp. 76-85)</w:t>
            </w:r>
          </w:p>
          <w:p w14:paraId="1F8AA0F9" w14:textId="633C3FAD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Krueger, Richard A.; Casey, Mary Anne (2005)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focus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grup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Ghid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practic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pentru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cercetarea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aplicată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Polirom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.</w:t>
            </w:r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r w:rsidRPr="370021AF">
              <w:rPr>
                <w:rFonts w:ascii="Calibri" w:eastAsia="Calibri" w:hAnsi="Calibri" w:cs="Calibri"/>
                <w:sz w:val="22"/>
                <w:szCs w:val="22"/>
              </w:rPr>
              <w:t>Paginile 20-35 (cap.1. O vedere de ansamblu a focus grupurilor); 38-49 (cap.2. Planificarea studiului realizat prin metoda focus grup); 58-66 și 77-90 (cap.3. Elaborarea unui demers interogativ); 94-115 (cap.4. Participanții la un focus grup); 124-142 (cap. 5. Abilitățile de moderare).</w:t>
            </w:r>
          </w:p>
          <w:p w14:paraId="05A7B773" w14:textId="03693F71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Peretz, Henri (2002)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Metodele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în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 xml:space="preserve"> sociologie: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it"/>
              </w:rPr>
              <w:t>Observaţia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Iaşi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Editura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Institutului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>European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it"/>
              </w:rPr>
              <w:t xml:space="preserve">. </w:t>
            </w:r>
            <w:r w:rsidRPr="370021AF">
              <w:rPr>
                <w:rFonts w:ascii="Calibri" w:eastAsia="Calibri" w:hAnsi="Calibri" w:cs="Calibri"/>
                <w:sz w:val="22"/>
                <w:szCs w:val="22"/>
              </w:rPr>
              <w:t>Paginile 29-50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cap.I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Observaţia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 directa) și 101-117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cap.IV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 xml:space="preserve">. Redactarea notelor de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</w:rPr>
              <w:t>observaţie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6859BDC2" w14:textId="7D18E00A" w:rsidR="370021AF" w:rsidRDefault="370021AF" w:rsidP="370021AF">
            <w:pPr>
              <w:tabs>
                <w:tab w:val="left" w:pos="1875"/>
              </w:tabs>
              <w:spacing w:after="58" w:line="257" w:lineRule="auto"/>
              <w:ind w:left="480" w:hanging="4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Sherman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Rachel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(2018) “‘A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Very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Expensive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Ordinary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Life’: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Consumption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Symbolic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Boundaries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Moral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Legitimacy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among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New York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Elites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.”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Socio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-Economic Review</w:t>
            </w:r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16 (April): 411–33. </w:t>
            </w:r>
            <w:hyperlink r:id="rId11">
              <w:r w:rsidRPr="370021AF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https://doi.org/10.1093/ser/mwy011</w:t>
              </w:r>
            </w:hyperlink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>veti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primi traducerea mea in romana a acestui text</w:t>
            </w:r>
          </w:p>
          <w:p w14:paraId="11871B07" w14:textId="2BCA2F68" w:rsidR="370021AF" w:rsidRDefault="370021AF" w:rsidP="37002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</w:p>
          <w:p w14:paraId="0EDC997B" w14:textId="3B79102B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Bibliografie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opţională</w:t>
            </w:r>
            <w:proofErr w:type="spellEnd"/>
          </w:p>
          <w:p w14:paraId="50F8DE01" w14:textId="2515675D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Lewis, J.,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McNaughton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Nicholls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C., &amp;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Ormston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R. (2014).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practice : a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guide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for social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students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and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researchers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 /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Ritchie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Jane Lewis, Carol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McNaughton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Nicholls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,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Rachel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Ormston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Ritchie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Ed.;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Second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edition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.). SAGE</w:t>
            </w:r>
          </w:p>
          <w:p w14:paraId="0013F95C" w14:textId="0F9C169A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7C33FDCE" w14:textId="6CF37676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Denzin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, Norman K.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and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Yvonna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S. Lincoln,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editors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(2nd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ed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). (2000).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Handbook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qualitative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Sage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Publications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.</w:t>
            </w:r>
          </w:p>
          <w:p w14:paraId="387AFDE0" w14:textId="1637C0FE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57DB437D" w14:textId="6414711E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Luker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. Kristin. (2008).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Salsa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dancing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into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the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social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sciences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: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research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in an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age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 xml:space="preserve"> of </w:t>
            </w:r>
            <w:proofErr w:type="spellStart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info-glut</w:t>
            </w:r>
            <w:proofErr w:type="spellEnd"/>
            <w:r w:rsidRPr="370021AF">
              <w:rPr>
                <w:rFonts w:ascii="Calibri" w:eastAsia="Calibri" w:hAnsi="Calibri" w:cs="Calibri"/>
                <w:i/>
                <w:iCs/>
                <w:sz w:val="22"/>
                <w:szCs w:val="22"/>
                <w:lang w:val="ro"/>
              </w:rPr>
              <w:t>.</w:t>
            </w: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Harvard University Press.</w:t>
            </w:r>
          </w:p>
          <w:p w14:paraId="0938DE44" w14:textId="5D692261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</w:t>
            </w:r>
          </w:p>
          <w:p w14:paraId="6F311A5B" w14:textId="2ED82B89" w:rsidR="370021AF" w:rsidRDefault="370021AF" w:rsidP="370021AF">
            <w:pPr>
              <w:spacing w:after="0" w:line="240" w:lineRule="auto"/>
              <w:ind w:left="720" w:hanging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Profesorul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isi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rezerva dreptul de a modifica temele pe care le vom acoperi la curs sau textele pe care le-a enumerat in aceasta fisa a disciplinei in </w:t>
            </w:r>
            <w:proofErr w:type="spellStart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>functie</w:t>
            </w:r>
            <w:proofErr w:type="spellEnd"/>
            <w:r w:rsidRPr="370021AF">
              <w:rPr>
                <w:rFonts w:ascii="Calibri" w:eastAsia="Calibri" w:hAnsi="Calibri" w:cs="Calibri"/>
                <w:sz w:val="22"/>
                <w:szCs w:val="22"/>
                <w:lang w:val="ro"/>
              </w:rPr>
              <w:t xml:space="preserve"> de considerente pedagogice sau de dinamica cursului/seminarului. Modul de evaluare nu va suferi nicio modificare.</w:t>
            </w:r>
          </w:p>
          <w:p w14:paraId="52351156" w14:textId="7C6077B7" w:rsidR="370021AF" w:rsidRDefault="370021AF" w:rsidP="370021A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0AC2B0" w14:textId="1D904D2B" w:rsidR="370021AF" w:rsidRDefault="370021AF" w:rsidP="370021AF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370021AF">
        <w:trPr>
          <w:trHeight w:val="2869"/>
        </w:trPr>
        <w:tc>
          <w:tcPr>
            <w:tcW w:w="10491" w:type="dxa"/>
          </w:tcPr>
          <w:p w14:paraId="4E61C48F" w14:textId="145395B4" w:rsidR="0084568F" w:rsidRPr="002E4459" w:rsidRDefault="139ED190" w:rsidP="370021AF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 xml:space="preserve">Metodele calitative sunt prin excelenta un instrument cu ajutorul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caruia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viitorii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profesionisti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vor putea sa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puna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in practica o buna parte din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asteptarile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reprezentantilor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comunitatii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epistemice,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asociatiilor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profesionale si angajatorilor. In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functie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de interes si deschidere se poate coordona proiectul comun de cercetare pe care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il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vor efectua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studentii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cerintele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de cercetare ale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autoritatilor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locale, sau a unor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asociatii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profesionale.</w:t>
            </w:r>
          </w:p>
          <w:p w14:paraId="2B940AFD" w14:textId="7BB6AE74" w:rsidR="0084568F" w:rsidRPr="002E4459" w:rsidRDefault="5DD721E9" w:rsidP="370021AF">
            <w:pPr>
              <w:pStyle w:val="ListParagraph"/>
              <w:spacing w:before="120" w:after="0" w:line="240" w:lineRule="auto"/>
              <w:ind w:left="357"/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370021AF">
        <w:trPr>
          <w:trHeight w:val="284"/>
        </w:trPr>
        <w:tc>
          <w:tcPr>
            <w:tcW w:w="2839" w:type="dxa"/>
            <w:vAlign w:val="center"/>
          </w:tcPr>
          <w:p w14:paraId="01AD9D68" w14:textId="39B556EC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7982BAE1" w14:textId="59514E7E" w:rsidR="09E5BAE4" w:rsidRDefault="09E5BAE4" w:rsidP="09E5BAE4">
            <w:pPr>
              <w:spacing w:after="0" w:line="240" w:lineRule="auto"/>
              <w:ind w:left="46" w:right="-154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57CCDB75" w14:textId="36D9958B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6ECE604D" w14:textId="4BF5AC66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370021A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5421E9B5" w14:textId="66CAF66C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539D4E9F" w14:textId="14534011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Examen scris</w:t>
            </w:r>
          </w:p>
        </w:tc>
        <w:tc>
          <w:tcPr>
            <w:tcW w:w="2409" w:type="dxa"/>
            <w:vAlign w:val="center"/>
          </w:tcPr>
          <w:p w14:paraId="75EA2E2D" w14:textId="58514B2C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</w:rPr>
              <w:t xml:space="preserve">Examen scris. Participarea la curs e recompensata cu un plus de 0.14 din nota finala la curs, lipsa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participarii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cu o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lastRenderedPageBreak/>
              <w:t>scadere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cu 0.14 din nota finala la curs. Aceasta forma de notare nu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conditioneaza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promovarea cursului de participare: un student poate (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desi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nu e deloc de dorit) sa nu participe la niciun curs – nota ei/lui finala va suferi o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scadere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cu 2 puncte. Daca a luat 7 in examen, nota la curs va fi 5.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Dimpotriva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, cineva care a luat 8 in examen dar a participat la toate cursurile va avea nota pe partea de curs 10.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Studentii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care fac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galagie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si sunt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</w:rPr>
              <w:t>atentionati</w:t>
            </w:r>
            <w:proofErr w:type="spellEnd"/>
            <w:r w:rsidRPr="370021AF">
              <w:rPr>
                <w:rFonts w:ascii="Times New Roman" w:eastAsia="Times New Roman" w:hAnsi="Times New Roman" w:cs="Times New Roman"/>
              </w:rPr>
              <w:t xml:space="preserve"> de 2 ori in timpul cursului vor pierde bonusul de 0.14.</w:t>
            </w:r>
          </w:p>
          <w:p w14:paraId="729647CC" w14:textId="4398BDC1" w:rsidR="370021AF" w:rsidRDefault="370021AF" w:rsidP="370021A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1AA07FC9" w14:textId="4FCE551F" w:rsidR="09E5BAE4" w:rsidRDefault="352FE9BC" w:rsidP="370021AF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50%</w:t>
            </w:r>
          </w:p>
        </w:tc>
      </w:tr>
      <w:tr w:rsidR="00357598" w:rsidRPr="0039068A" w14:paraId="685D657C" w14:textId="77777777" w:rsidTr="370021A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3CCD18B1" w14:textId="23B2C384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0A992C" w14:textId="66B27232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Evaluarea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ramane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 neschimbata in sesiunea de restante sau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recuperari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6DB8F32F" w14:textId="149E0269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D564DF3" w14:textId="21D2F68E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357598" w:rsidRPr="0039068A" w14:paraId="4000A1C8" w14:textId="77777777" w:rsidTr="370021A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7609C8FC" w14:textId="6951F8BE" w:rsidR="09E5BAE4" w:rsidRDefault="09E5BAE4" w:rsidP="09E5BAE4">
            <w:pPr>
              <w:spacing w:after="0" w:line="240" w:lineRule="auto"/>
              <w:ind w:right="-1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4740D331" w14:textId="0C785748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Evaluare pe parcurs</w:t>
            </w:r>
          </w:p>
        </w:tc>
        <w:tc>
          <w:tcPr>
            <w:tcW w:w="2409" w:type="dxa"/>
            <w:vAlign w:val="center"/>
          </w:tcPr>
          <w:p w14:paraId="0952C081" w14:textId="463956C5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Nota la seminar e constituita pe baza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evaluarii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pe parcurs: pentru fiecare din cele 3 module (proiectul de cercetare, interviul in profunzime si analiza datelor calitative) fiecare student va trebui sa posteze un minim de 2 (doua) teme solicitate de seminarist, una din care va trebui prezentata in fata </w:t>
            </w:r>
            <w:r w:rsidRPr="370021AF">
              <w:rPr>
                <w:rFonts w:ascii="Times New Roman" w:eastAsia="Times New Roman" w:hAnsi="Times New Roman" w:cs="Times New Roman"/>
                <w:lang w:val="ro"/>
              </w:rPr>
              <w:lastRenderedPageBreak/>
              <w:t xml:space="preserve">colegilor -dar </w:t>
            </w:r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doar DACA a fost postata pe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Teams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inainte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seminar</w:t>
            </w: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. La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sfarsitul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fiecarui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modul studentul va primi o nota care va reflecta calitatea temelor pe care le-a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incarcat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pe MS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Teams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si calitatea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prezentarii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facute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in fata colegilor. Nota finala la seminar va fi constituita din media ponderata: 80% din nota media notelor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obtinute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la cele 3 module. 20% din nota evaluarea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activitatii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si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interventiilor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la seminar. Prezenta la seminar 9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intalniri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din 14. </w:t>
            </w:r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O prezenta sub 9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inseamna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nepromovarea seminarului si -automat- nepromovarea cursului. In cazul special al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restantierilor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din anul 3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numarul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prezente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>fara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i/>
                <w:iCs/>
                <w:lang w:val="ro"/>
              </w:rPr>
              <w:t xml:space="preserve"> de care nu se poate promova este 4. </w:t>
            </w:r>
          </w:p>
          <w:p w14:paraId="77C4C110" w14:textId="4E53A61D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3B30A" w14:textId="456F507B" w:rsidR="370021AF" w:rsidRDefault="370021AF" w:rsidP="370021AF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Evaluarea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ramane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 xml:space="preserve"> neschimbata in sesiunea de restante sau </w:t>
            </w:r>
            <w:proofErr w:type="spellStart"/>
            <w:r w:rsidRPr="370021AF">
              <w:rPr>
                <w:rFonts w:ascii="Cambria" w:eastAsia="Cambria" w:hAnsi="Cambria" w:cs="Cambria"/>
                <w:sz w:val="20"/>
                <w:szCs w:val="20"/>
              </w:rPr>
              <w:t>recuperari</w:t>
            </w:r>
            <w:proofErr w:type="spellEnd"/>
            <w:r w:rsidRPr="370021AF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B06110C" w14:textId="7633DA3F" w:rsidR="370021AF" w:rsidRDefault="370021AF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068CEE91" w14:textId="0777E7E0" w:rsidR="09E5BAE4" w:rsidRDefault="280A66C1" w:rsidP="370021AF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50%</w:t>
            </w:r>
          </w:p>
        </w:tc>
      </w:tr>
      <w:tr w:rsidR="00357598" w:rsidRPr="0039068A" w14:paraId="2C56DD2A" w14:textId="77777777" w:rsidTr="370021A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2291AAE" w14:textId="65240674" w:rsidR="09E5BAE4" w:rsidRDefault="09E5BAE4" w:rsidP="09E5BAE4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9E5BAE4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Proiect de cercetare</w:t>
            </w:r>
          </w:p>
        </w:tc>
        <w:tc>
          <w:tcPr>
            <w:tcW w:w="2409" w:type="dxa"/>
            <w:vAlign w:val="center"/>
          </w:tcPr>
          <w:p w14:paraId="3457E983" w14:textId="4B2454F8" w:rsidR="09E5BAE4" w:rsidRDefault="09E5BAE4" w:rsidP="3700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</w:pPr>
          </w:p>
        </w:tc>
        <w:tc>
          <w:tcPr>
            <w:tcW w:w="2694" w:type="dxa"/>
            <w:vAlign w:val="center"/>
          </w:tcPr>
          <w:p w14:paraId="2225A382" w14:textId="6B1CC161" w:rsidR="09E5BAE4" w:rsidRDefault="09E5BAE4" w:rsidP="370021AF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357598" w:rsidRPr="0039068A" w14:paraId="17F47F67" w14:textId="77777777" w:rsidTr="370021AF">
        <w:trPr>
          <w:trHeight w:val="284"/>
        </w:trPr>
        <w:tc>
          <w:tcPr>
            <w:tcW w:w="10492" w:type="dxa"/>
            <w:gridSpan w:val="4"/>
            <w:vAlign w:val="center"/>
          </w:tcPr>
          <w:p w14:paraId="30EEB8F4" w14:textId="67982FDD" w:rsidR="09E5BAE4" w:rsidRDefault="6685B029" w:rsidP="370021AF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70021AF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10.6 Standard minim de performanță</w:t>
            </w:r>
          </w:p>
          <w:p w14:paraId="0C8F1E8E" w14:textId="579254A6" w:rsidR="09E5BAE4" w:rsidRDefault="0A56606E" w:rsidP="370021AF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70021AF">
              <w:rPr>
                <w:rFonts w:ascii="Times New Roman" w:eastAsia="Times New Roman" w:hAnsi="Times New Roman" w:cs="Times New Roman"/>
                <w:color w:val="000000" w:themeColor="text1"/>
                <w:lang w:val="ro"/>
              </w:rPr>
              <w:t xml:space="preserve">Plagiatul va fi sancționat conform reglementărilor universitare, inclusiv prin neacordarea punctajului pentru lucrarea plagiată. </w:t>
            </w:r>
          </w:p>
          <w:p w14:paraId="41D579FB" w14:textId="4EC09ACA" w:rsidR="09E5BAE4" w:rsidRDefault="0A56606E" w:rsidP="370021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Pentru promovare studentul trebuie să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obţină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minim nota 5 (din max. 10)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atat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la curs cat si la seminar</w:t>
            </w: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. Daca munca studentului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atat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la seminar cat si la examenul din materia de curs nu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intruneste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cele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cerinta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de minim nota 5 pentru promovare,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adica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nota de trecere, acest criteriu e decisiv: </w:t>
            </w:r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ne-promovarea seminarului implica ne-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>implinirea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b/>
                <w:bCs/>
                <w:lang w:val="ro"/>
              </w:rPr>
              <w:t xml:space="preserve"> standardului minim de performanta.</w:t>
            </w: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In concluzie, o nota sub 5 la evaluarea performantei la seminar, sau o nota sub 5 la examenul de curs (chiar daca media notei la seminar cu cea de la curs e peste 5.) se traduce prin nepromovarea acestei materii. </w:t>
            </w:r>
          </w:p>
          <w:p w14:paraId="5623724D" w14:textId="38E3626D" w:rsidR="09E5BAE4" w:rsidRDefault="0A56606E" w:rsidP="370021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lastRenderedPageBreak/>
              <w:t xml:space="preserve">Prezenta la seminar va fi de minim 9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participari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.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Neindeplinirea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acestui criteriu atrage nepromovarea seminarului.</w:t>
            </w:r>
          </w:p>
          <w:p w14:paraId="6098F95D" w14:textId="1E70C199" w:rsidR="09E5BAE4" w:rsidRDefault="0A56606E" w:rsidP="370021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Promovarea nu e </w:t>
            </w:r>
            <w:proofErr w:type="spellStart"/>
            <w:r w:rsidRPr="370021AF">
              <w:rPr>
                <w:rFonts w:ascii="Times New Roman" w:eastAsia="Times New Roman" w:hAnsi="Times New Roman" w:cs="Times New Roman"/>
                <w:lang w:val="ro"/>
              </w:rPr>
              <w:t>conditionata</w:t>
            </w:r>
            <w:proofErr w:type="spellEnd"/>
            <w:r w:rsidRPr="370021AF">
              <w:rPr>
                <w:rFonts w:ascii="Times New Roman" w:eastAsia="Times New Roman" w:hAnsi="Times New Roman" w:cs="Times New Roman"/>
                <w:lang w:val="ro"/>
              </w:rPr>
              <w:t xml:space="preserve"> de prezenta la curs.</w:t>
            </w:r>
          </w:p>
          <w:p w14:paraId="7F8BE0B2" w14:textId="58E22A45" w:rsidR="09E5BAE4" w:rsidRDefault="09E5BAE4" w:rsidP="370021AF">
            <w:pPr>
              <w:spacing w:after="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79707A14" w14:textId="77777777" w:rsidR="00806E56" w:rsidRDefault="00806E56" w:rsidP="00806E56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>
        <w:rPr>
          <w:rFonts w:ascii="Cambria" w:hAnsi="Cambria"/>
          <w:b/>
          <w:sz w:val="20"/>
          <w:szCs w:val="20"/>
        </w:rPr>
        <w:t>)</w:t>
      </w:r>
      <w:r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9326"/>
      </w:tblGrid>
      <w:tr w:rsidR="00806E56" w:rsidRPr="00E027F6" w14:paraId="0CBDD6D9" w14:textId="77777777" w:rsidTr="00657323">
        <w:trPr>
          <w:trHeight w:val="1037"/>
        </w:trPr>
        <w:tc>
          <w:tcPr>
            <w:tcW w:w="1165" w:type="dxa"/>
            <w:vAlign w:val="center"/>
          </w:tcPr>
          <w:p w14:paraId="6B084494" w14:textId="77777777" w:rsidR="00806E56" w:rsidRPr="00E027F6" w:rsidRDefault="00806E56" w:rsidP="0065732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F2259C1" wp14:editId="23DA17E2">
                  <wp:extent cx="600710" cy="611505"/>
                  <wp:effectExtent l="0" t="0" r="8890" b="0"/>
                  <wp:docPr id="540643172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  <w:vAlign w:val="center"/>
          </w:tcPr>
          <w:p w14:paraId="373BD096" w14:textId="77777777" w:rsidR="00806E56" w:rsidRPr="00E027F6" w:rsidRDefault="00806E56" w:rsidP="0065732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</w:tbl>
    <w:p w14:paraId="69E7F9D4" w14:textId="77777777" w:rsidR="00806E56" w:rsidRDefault="00806E56" w:rsidP="00806E56">
      <w:pPr>
        <w:rPr>
          <w:rFonts w:ascii="Cambria" w:hAnsi="Cambria"/>
          <w:sz w:val="20"/>
          <w:szCs w:val="20"/>
        </w:rPr>
      </w:pPr>
    </w:p>
    <w:p w14:paraId="0368204C" w14:textId="77777777" w:rsidR="00806E56" w:rsidRDefault="00806E56" w:rsidP="00806E56">
      <w:pPr>
        <w:rPr>
          <w:rFonts w:ascii="Cambria" w:hAnsi="Cambria"/>
          <w:sz w:val="20"/>
          <w:szCs w:val="20"/>
        </w:rPr>
      </w:pPr>
    </w:p>
    <w:p w14:paraId="4CABB4C3" w14:textId="77777777" w:rsidR="00806E56" w:rsidRDefault="00806E56" w:rsidP="00806E56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806E56" w:rsidRPr="003C197C" w14:paraId="14A86B4E" w14:textId="77777777" w:rsidTr="0065732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2427CAC" w14:textId="77777777" w:rsidR="00806E56" w:rsidRPr="003C197C" w:rsidRDefault="00806E56" w:rsidP="00657323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7BB5B889" w14:textId="77777777" w:rsidR="00806E56" w:rsidRPr="003C197C" w:rsidRDefault="00806E56" w:rsidP="00657323">
            <w:pPr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08.08.2025</w:t>
            </w:r>
          </w:p>
        </w:tc>
        <w:tc>
          <w:tcPr>
            <w:tcW w:w="3827" w:type="dxa"/>
            <w:shd w:val="clear" w:color="auto" w:fill="FFFFFF" w:themeFill="background1"/>
          </w:tcPr>
          <w:p w14:paraId="057548E6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7F7A4D08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11EA35ED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  <w:r w:rsidRPr="1DA20C85">
              <w:rPr>
                <w:rFonts w:ascii="Cambria" w:hAnsi="Cambria"/>
              </w:rPr>
              <w:t>Semnătura titularului de seminar</w:t>
            </w:r>
          </w:p>
          <w:p w14:paraId="61238F0D" w14:textId="77777777" w:rsidR="00806E56" w:rsidRDefault="00806E56" w:rsidP="00657323">
            <w:pPr>
              <w:spacing w:line="480" w:lineRule="auto"/>
            </w:pPr>
          </w:p>
          <w:p w14:paraId="2C33CA47" w14:textId="77777777" w:rsidR="00806E56" w:rsidRDefault="00806E56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59E3D67D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806E56" w:rsidRPr="003C197C" w14:paraId="39CE6C6D" w14:textId="77777777" w:rsidTr="0065732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C294669" w14:textId="77777777" w:rsidR="00806E56" w:rsidRPr="003C197C" w:rsidRDefault="00806E56" w:rsidP="00657323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13885EB9" w14:textId="77777777" w:rsidR="00A620A9" w:rsidRPr="003C197C" w:rsidRDefault="00A620A9" w:rsidP="00A620A9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01.09.2025</w:t>
            </w:r>
          </w:p>
          <w:p w14:paraId="767EF106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</w:p>
          <w:p w14:paraId="7EF16CEF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0EED1379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3810CC2B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777564D6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</w:p>
          <w:p w14:paraId="6DAA5010" w14:textId="77777777" w:rsidR="00806E56" w:rsidRPr="003C197C" w:rsidRDefault="00806E56" w:rsidP="00657323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806E56">
      <w:pPr>
        <w:spacing w:after="0"/>
        <w:ind w:hanging="425"/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9EF6" w14:textId="77777777" w:rsidR="00AD60B5" w:rsidRDefault="00AD60B5" w:rsidP="00D12BC3">
      <w:pPr>
        <w:spacing w:after="0" w:line="240" w:lineRule="auto"/>
      </w:pPr>
      <w:r>
        <w:separator/>
      </w:r>
    </w:p>
  </w:endnote>
  <w:endnote w:type="continuationSeparator" w:id="0">
    <w:p w14:paraId="0FD63E4F" w14:textId="77777777" w:rsidR="00AD60B5" w:rsidRDefault="00AD60B5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A225" w14:textId="77777777" w:rsidR="00AD60B5" w:rsidRDefault="00AD60B5" w:rsidP="00D12BC3">
      <w:pPr>
        <w:spacing w:after="0" w:line="240" w:lineRule="auto"/>
      </w:pPr>
      <w:r>
        <w:separator/>
      </w:r>
    </w:p>
  </w:footnote>
  <w:footnote w:type="continuationSeparator" w:id="0">
    <w:p w14:paraId="0E497BC9" w14:textId="77777777" w:rsidR="00AD60B5" w:rsidRDefault="00AD60B5" w:rsidP="00D12BC3">
      <w:pPr>
        <w:spacing w:after="0" w:line="240" w:lineRule="auto"/>
      </w:pPr>
      <w:r>
        <w:continuationSeparator/>
      </w:r>
    </w:p>
  </w:footnote>
  <w:footnote w:id="1">
    <w:p w14:paraId="00D2F99E" w14:textId="77777777" w:rsidR="00806E56" w:rsidRPr="00C3571C" w:rsidRDefault="00806E56" w:rsidP="00806E56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31BE"/>
    <w:multiLevelType w:val="hybridMultilevel"/>
    <w:tmpl w:val="2BE41F36"/>
    <w:lvl w:ilvl="0" w:tplc="E1D8A9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E8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2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F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8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86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2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41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24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CFE3"/>
    <w:multiLevelType w:val="hybridMultilevel"/>
    <w:tmpl w:val="99524E42"/>
    <w:lvl w:ilvl="0" w:tplc="9AF8AB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CE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CE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A0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8E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E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4A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4F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AA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4A18"/>
    <w:multiLevelType w:val="hybridMultilevel"/>
    <w:tmpl w:val="0DBE73FC"/>
    <w:lvl w:ilvl="0" w:tplc="0C0463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44A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C5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2C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A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8A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AF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86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69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2C43"/>
    <w:multiLevelType w:val="hybridMultilevel"/>
    <w:tmpl w:val="06DA3678"/>
    <w:lvl w:ilvl="0" w:tplc="1DF6E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B72FF18">
      <w:start w:val="1"/>
      <w:numFmt w:val="lowerLetter"/>
      <w:lvlText w:val="%2."/>
      <w:lvlJc w:val="left"/>
      <w:pPr>
        <w:ind w:left="1440" w:hanging="360"/>
      </w:pPr>
    </w:lvl>
    <w:lvl w:ilvl="2" w:tplc="F12CB928">
      <w:start w:val="1"/>
      <w:numFmt w:val="lowerRoman"/>
      <w:lvlText w:val="%3."/>
      <w:lvlJc w:val="right"/>
      <w:pPr>
        <w:ind w:left="2160" w:hanging="180"/>
      </w:pPr>
    </w:lvl>
    <w:lvl w:ilvl="3" w:tplc="D6B8CFCA">
      <w:start w:val="1"/>
      <w:numFmt w:val="decimal"/>
      <w:lvlText w:val="%4."/>
      <w:lvlJc w:val="left"/>
      <w:pPr>
        <w:ind w:left="2880" w:hanging="360"/>
      </w:pPr>
    </w:lvl>
    <w:lvl w:ilvl="4" w:tplc="F3A483EE">
      <w:start w:val="1"/>
      <w:numFmt w:val="lowerLetter"/>
      <w:lvlText w:val="%5."/>
      <w:lvlJc w:val="left"/>
      <w:pPr>
        <w:ind w:left="3600" w:hanging="360"/>
      </w:pPr>
    </w:lvl>
    <w:lvl w:ilvl="5" w:tplc="C504B5F2">
      <w:start w:val="1"/>
      <w:numFmt w:val="lowerRoman"/>
      <w:lvlText w:val="%6."/>
      <w:lvlJc w:val="right"/>
      <w:pPr>
        <w:ind w:left="4320" w:hanging="180"/>
      </w:pPr>
    </w:lvl>
    <w:lvl w:ilvl="6" w:tplc="951A8F96">
      <w:start w:val="1"/>
      <w:numFmt w:val="decimal"/>
      <w:lvlText w:val="%7."/>
      <w:lvlJc w:val="left"/>
      <w:pPr>
        <w:ind w:left="5040" w:hanging="360"/>
      </w:pPr>
    </w:lvl>
    <w:lvl w:ilvl="7" w:tplc="F396711E">
      <w:start w:val="1"/>
      <w:numFmt w:val="lowerLetter"/>
      <w:lvlText w:val="%8."/>
      <w:lvlJc w:val="left"/>
      <w:pPr>
        <w:ind w:left="5760" w:hanging="360"/>
      </w:pPr>
    </w:lvl>
    <w:lvl w:ilvl="8" w:tplc="080C01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C091"/>
    <w:multiLevelType w:val="hybridMultilevel"/>
    <w:tmpl w:val="DDBAB180"/>
    <w:lvl w:ilvl="0" w:tplc="310E68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F44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45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1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C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8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5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09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44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DE19C"/>
    <w:multiLevelType w:val="hybridMultilevel"/>
    <w:tmpl w:val="695440F6"/>
    <w:lvl w:ilvl="0" w:tplc="9DBC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0C1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C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63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7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8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89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6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59B6B"/>
    <w:multiLevelType w:val="hybridMultilevel"/>
    <w:tmpl w:val="AD0EA534"/>
    <w:lvl w:ilvl="0" w:tplc="69F8D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9E6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09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1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0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2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03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0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8B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51A41"/>
    <w:multiLevelType w:val="hybridMultilevel"/>
    <w:tmpl w:val="DF1A6CBE"/>
    <w:lvl w:ilvl="0" w:tplc="54584A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86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47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C3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E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C9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8A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88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62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2CCD8"/>
    <w:multiLevelType w:val="hybridMultilevel"/>
    <w:tmpl w:val="BCCA088A"/>
    <w:lvl w:ilvl="0" w:tplc="F566F8E2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</w:rPr>
    </w:lvl>
    <w:lvl w:ilvl="1" w:tplc="9F7A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20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AC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45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B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C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2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07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29B0"/>
    <w:multiLevelType w:val="hybridMultilevel"/>
    <w:tmpl w:val="EFD087A6"/>
    <w:lvl w:ilvl="0" w:tplc="73AE3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CBC71AA">
      <w:start w:val="1"/>
      <w:numFmt w:val="lowerLetter"/>
      <w:lvlText w:val="%2."/>
      <w:lvlJc w:val="left"/>
      <w:pPr>
        <w:ind w:left="1440" w:hanging="360"/>
      </w:pPr>
    </w:lvl>
    <w:lvl w:ilvl="2" w:tplc="16A40036">
      <w:start w:val="1"/>
      <w:numFmt w:val="lowerRoman"/>
      <w:lvlText w:val="%3."/>
      <w:lvlJc w:val="right"/>
      <w:pPr>
        <w:ind w:left="2160" w:hanging="180"/>
      </w:pPr>
    </w:lvl>
    <w:lvl w:ilvl="3" w:tplc="707600B0">
      <w:start w:val="1"/>
      <w:numFmt w:val="decimal"/>
      <w:lvlText w:val="%4."/>
      <w:lvlJc w:val="left"/>
      <w:pPr>
        <w:ind w:left="2880" w:hanging="360"/>
      </w:pPr>
    </w:lvl>
    <w:lvl w:ilvl="4" w:tplc="CADA9658">
      <w:start w:val="1"/>
      <w:numFmt w:val="lowerLetter"/>
      <w:lvlText w:val="%5."/>
      <w:lvlJc w:val="left"/>
      <w:pPr>
        <w:ind w:left="3600" w:hanging="360"/>
      </w:pPr>
    </w:lvl>
    <w:lvl w:ilvl="5" w:tplc="1EDC320C">
      <w:start w:val="1"/>
      <w:numFmt w:val="lowerRoman"/>
      <w:lvlText w:val="%6."/>
      <w:lvlJc w:val="right"/>
      <w:pPr>
        <w:ind w:left="4320" w:hanging="180"/>
      </w:pPr>
    </w:lvl>
    <w:lvl w:ilvl="6" w:tplc="4536B952">
      <w:start w:val="1"/>
      <w:numFmt w:val="decimal"/>
      <w:lvlText w:val="%7."/>
      <w:lvlJc w:val="left"/>
      <w:pPr>
        <w:ind w:left="5040" w:hanging="360"/>
      </w:pPr>
    </w:lvl>
    <w:lvl w:ilvl="7" w:tplc="F7BEE61C">
      <w:start w:val="1"/>
      <w:numFmt w:val="lowerLetter"/>
      <w:lvlText w:val="%8."/>
      <w:lvlJc w:val="left"/>
      <w:pPr>
        <w:ind w:left="5760" w:hanging="360"/>
      </w:pPr>
    </w:lvl>
    <w:lvl w:ilvl="8" w:tplc="67F23C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80E6"/>
    <w:multiLevelType w:val="hybridMultilevel"/>
    <w:tmpl w:val="76DA08CA"/>
    <w:lvl w:ilvl="0" w:tplc="76D68E86">
      <w:start w:val="1"/>
      <w:numFmt w:val="bullet"/>
      <w:lvlText w:val="-"/>
      <w:lvlJc w:val="left"/>
      <w:pPr>
        <w:ind w:left="432" w:hanging="360"/>
      </w:pPr>
      <w:rPr>
        <w:rFonts w:ascii="Aptos" w:hAnsi="Aptos" w:hint="default"/>
      </w:rPr>
    </w:lvl>
    <w:lvl w:ilvl="1" w:tplc="17D6AD70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140C8E0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4ACE2C86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574C95B4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BDF28644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496AC4B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53AC7FF8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E3E67E3E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5C8644F6"/>
    <w:multiLevelType w:val="hybridMultilevel"/>
    <w:tmpl w:val="BB4AA548"/>
    <w:lvl w:ilvl="0" w:tplc="5B2AC1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6C5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E1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48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E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4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5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EE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54D02"/>
    <w:multiLevelType w:val="hybridMultilevel"/>
    <w:tmpl w:val="BCC09F08"/>
    <w:lvl w:ilvl="0" w:tplc="9B5A43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445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E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0D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8C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2E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C8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4C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E7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C8FE9"/>
    <w:multiLevelType w:val="hybridMultilevel"/>
    <w:tmpl w:val="2F7041A2"/>
    <w:lvl w:ilvl="0" w:tplc="69CE8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7C7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4B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29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E7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0A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8A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1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E6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B6803"/>
    <w:multiLevelType w:val="hybridMultilevel"/>
    <w:tmpl w:val="9E024CC8"/>
    <w:lvl w:ilvl="0" w:tplc="EC0C26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30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0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8E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2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29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4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82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CD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FD280"/>
    <w:multiLevelType w:val="hybridMultilevel"/>
    <w:tmpl w:val="BF86172A"/>
    <w:lvl w:ilvl="0" w:tplc="EB1E7070">
      <w:start w:val="1"/>
      <w:numFmt w:val="bullet"/>
      <w:lvlText w:val="-"/>
      <w:lvlJc w:val="left"/>
      <w:pPr>
        <w:ind w:left="432" w:hanging="360"/>
      </w:pPr>
      <w:rPr>
        <w:rFonts w:ascii="Aptos" w:hAnsi="Aptos" w:hint="default"/>
      </w:rPr>
    </w:lvl>
    <w:lvl w:ilvl="1" w:tplc="05584F36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61F6AE6C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DA9BD6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D8AE2A6C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BA90BD72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54D60240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C7FEED9A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E1D8A28A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6E9A8F22"/>
    <w:multiLevelType w:val="hybridMultilevel"/>
    <w:tmpl w:val="3FA06626"/>
    <w:lvl w:ilvl="0" w:tplc="32D2ED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2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CD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41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E9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C8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C1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62943"/>
    <w:multiLevelType w:val="hybridMultilevel"/>
    <w:tmpl w:val="F2403004"/>
    <w:lvl w:ilvl="0" w:tplc="55E6DA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B8A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86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CB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2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AF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ED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6C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B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8912E"/>
    <w:multiLevelType w:val="hybridMultilevel"/>
    <w:tmpl w:val="AA68CF92"/>
    <w:lvl w:ilvl="0" w:tplc="C8B8D8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826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CE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63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86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60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7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A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80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3D371"/>
    <w:multiLevelType w:val="hybridMultilevel"/>
    <w:tmpl w:val="6624FF6E"/>
    <w:lvl w:ilvl="0" w:tplc="D26C3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F2C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C1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81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A2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C3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CF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E3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D1AA"/>
    <w:multiLevelType w:val="hybridMultilevel"/>
    <w:tmpl w:val="9B6297DE"/>
    <w:lvl w:ilvl="0" w:tplc="B35A15C0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</w:rPr>
    </w:lvl>
    <w:lvl w:ilvl="1" w:tplc="D7DE2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85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07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A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4A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6F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45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86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27440">
    <w:abstractNumId w:val="24"/>
  </w:num>
  <w:num w:numId="2" w16cid:durableId="412630886">
    <w:abstractNumId w:val="11"/>
  </w:num>
  <w:num w:numId="3" w16cid:durableId="1043477985">
    <w:abstractNumId w:val="15"/>
  </w:num>
  <w:num w:numId="4" w16cid:durableId="1299644785">
    <w:abstractNumId w:val="17"/>
  </w:num>
  <w:num w:numId="5" w16cid:durableId="632097979">
    <w:abstractNumId w:val="19"/>
  </w:num>
  <w:num w:numId="6" w16cid:durableId="1711302412">
    <w:abstractNumId w:val="22"/>
  </w:num>
  <w:num w:numId="7" w16cid:durableId="1045763184">
    <w:abstractNumId w:val="23"/>
  </w:num>
  <w:num w:numId="8" w16cid:durableId="1628850000">
    <w:abstractNumId w:val="9"/>
  </w:num>
  <w:num w:numId="9" w16cid:durableId="1982542050">
    <w:abstractNumId w:val="1"/>
  </w:num>
  <w:num w:numId="10" w16cid:durableId="1530026301">
    <w:abstractNumId w:val="0"/>
  </w:num>
  <w:num w:numId="11" w16cid:durableId="292685397">
    <w:abstractNumId w:val="16"/>
  </w:num>
  <w:num w:numId="12" w16cid:durableId="106849888">
    <w:abstractNumId w:val="21"/>
  </w:num>
  <w:num w:numId="13" w16cid:durableId="666444606">
    <w:abstractNumId w:val="4"/>
  </w:num>
  <w:num w:numId="14" w16cid:durableId="1796486837">
    <w:abstractNumId w:val="14"/>
  </w:num>
  <w:num w:numId="15" w16cid:durableId="1107963031">
    <w:abstractNumId w:val="7"/>
  </w:num>
  <w:num w:numId="16" w16cid:durableId="1354722231">
    <w:abstractNumId w:val="2"/>
  </w:num>
  <w:num w:numId="17" w16cid:durableId="836461587">
    <w:abstractNumId w:val="12"/>
  </w:num>
  <w:num w:numId="18" w16cid:durableId="855120020">
    <w:abstractNumId w:val="10"/>
  </w:num>
  <w:num w:numId="19" w16cid:durableId="336423272">
    <w:abstractNumId w:val="3"/>
  </w:num>
  <w:num w:numId="20" w16cid:durableId="1236355254">
    <w:abstractNumId w:val="13"/>
  </w:num>
  <w:num w:numId="21" w16cid:durableId="1750687973">
    <w:abstractNumId w:val="18"/>
  </w:num>
  <w:num w:numId="22" w16cid:durableId="802699678">
    <w:abstractNumId w:val="6"/>
  </w:num>
  <w:num w:numId="23" w16cid:durableId="421922726">
    <w:abstractNumId w:val="5"/>
  </w:num>
  <w:num w:numId="24" w16cid:durableId="1741975505">
    <w:abstractNumId w:val="8"/>
  </w:num>
  <w:num w:numId="25" w16cid:durableId="14982272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4049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262A0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262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758A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0748"/>
    <w:rsid w:val="00706E3A"/>
    <w:rsid w:val="007342EF"/>
    <w:rsid w:val="0074223A"/>
    <w:rsid w:val="007526F3"/>
    <w:rsid w:val="007566DE"/>
    <w:rsid w:val="00762C9E"/>
    <w:rsid w:val="007965C1"/>
    <w:rsid w:val="00796905"/>
    <w:rsid w:val="007D0416"/>
    <w:rsid w:val="007D6BE3"/>
    <w:rsid w:val="00806E56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620A9"/>
    <w:rsid w:val="00A713B0"/>
    <w:rsid w:val="00A74D64"/>
    <w:rsid w:val="00A82450"/>
    <w:rsid w:val="00AB0DE7"/>
    <w:rsid w:val="00AD60B5"/>
    <w:rsid w:val="00AE5FC2"/>
    <w:rsid w:val="00B417DB"/>
    <w:rsid w:val="00B41D07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65D0D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8A2"/>
    <w:rsid w:val="044524CA"/>
    <w:rsid w:val="044E86E8"/>
    <w:rsid w:val="06EF2354"/>
    <w:rsid w:val="09E5BAE4"/>
    <w:rsid w:val="0A56606E"/>
    <w:rsid w:val="0AD4FB04"/>
    <w:rsid w:val="1091AA07"/>
    <w:rsid w:val="139ED190"/>
    <w:rsid w:val="1777D356"/>
    <w:rsid w:val="18C4A8CF"/>
    <w:rsid w:val="193663B8"/>
    <w:rsid w:val="1B3799F4"/>
    <w:rsid w:val="212DD041"/>
    <w:rsid w:val="280A66C1"/>
    <w:rsid w:val="29E5075D"/>
    <w:rsid w:val="2BB649C2"/>
    <w:rsid w:val="2D2C9B68"/>
    <w:rsid w:val="2F541813"/>
    <w:rsid w:val="352FE9BC"/>
    <w:rsid w:val="355C29FA"/>
    <w:rsid w:val="35D198BC"/>
    <w:rsid w:val="370021AF"/>
    <w:rsid w:val="44FA9298"/>
    <w:rsid w:val="4591EAEA"/>
    <w:rsid w:val="4793BAF1"/>
    <w:rsid w:val="4EACD5ED"/>
    <w:rsid w:val="4F0BE7E7"/>
    <w:rsid w:val="4F5E7BF5"/>
    <w:rsid w:val="514F223F"/>
    <w:rsid w:val="577E020D"/>
    <w:rsid w:val="5A44D311"/>
    <w:rsid w:val="5DD721E9"/>
    <w:rsid w:val="5E1CC880"/>
    <w:rsid w:val="5E8D4BA5"/>
    <w:rsid w:val="6685B029"/>
    <w:rsid w:val="67AE1F95"/>
    <w:rsid w:val="699713A5"/>
    <w:rsid w:val="6A66A327"/>
    <w:rsid w:val="6A9ADFCB"/>
    <w:rsid w:val="788D9E4A"/>
    <w:rsid w:val="7BF3CBD4"/>
    <w:rsid w:val="7E1099E9"/>
    <w:rsid w:val="7EDF9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ser/mwy01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2378</Words>
  <Characters>15518</Characters>
  <Application>Microsoft Office Word</Application>
  <DocSecurity>0</DocSecurity>
  <Lines>574</Lines>
  <Paragraphs>263</Paragraphs>
  <ScaleCrop>false</ScaleCrop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18</cp:revision>
  <dcterms:created xsi:type="dcterms:W3CDTF">2025-07-30T11:18:00Z</dcterms:created>
  <dcterms:modified xsi:type="dcterms:W3CDTF">2025-11-07T13:27:00Z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1d2388f7-fb77-47f8-908c-42f63a457e8a</vt:lpwstr>
  </property>
</Properties>
</file>