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646" w14:textId="77777777" w:rsidR="00123B64" w:rsidRPr="001C2668" w:rsidRDefault="00123B64" w:rsidP="00123B64">
      <w:pPr>
        <w:rPr>
          <w:rFonts w:ascii="Cambria" w:hAnsi="Cambria"/>
        </w:rPr>
      </w:pPr>
    </w:p>
    <w:p w14:paraId="45DABDDA" w14:textId="77777777" w:rsidR="00123B64" w:rsidRPr="001C2668" w:rsidRDefault="00123B64" w:rsidP="00FB5485">
      <w:pPr>
        <w:jc w:val="center"/>
        <w:rPr>
          <w:rFonts w:ascii="Cambria" w:hAnsi="Cambria"/>
          <w:b/>
          <w:bCs/>
        </w:rPr>
      </w:pPr>
      <w:r w:rsidRPr="001C2668">
        <w:rPr>
          <w:rFonts w:ascii="Cambria" w:hAnsi="Cambria"/>
          <w:b/>
          <w:bCs/>
        </w:rPr>
        <w:t>FIŞA DISCIPLINEI</w:t>
      </w:r>
    </w:p>
    <w:p w14:paraId="73B2268A" w14:textId="1E7F572D" w:rsidR="00123B64" w:rsidRPr="00AE5FC2" w:rsidRDefault="00653059" w:rsidP="00FB5485">
      <w:pPr>
        <w:jc w:val="center"/>
        <w:rPr>
          <w:rFonts w:ascii="Cambria" w:hAnsi="Cambria"/>
          <w:i/>
          <w:iCs/>
        </w:rPr>
      </w:pPr>
      <w:r>
        <w:rPr>
          <w:rFonts w:ascii="Cambria" w:hAnsi="Cambria"/>
          <w:i/>
          <w:iCs/>
        </w:rPr>
        <w:t xml:space="preserve">Antropologie </w:t>
      </w:r>
      <w:r w:rsidR="007A2C5F">
        <w:rPr>
          <w:rFonts w:ascii="Cambria" w:hAnsi="Cambria"/>
          <w:i/>
          <w:iCs/>
        </w:rPr>
        <w:t>Economică</w:t>
      </w:r>
    </w:p>
    <w:p w14:paraId="147D6DE1" w14:textId="5FCDA68E" w:rsidR="00123B64" w:rsidRPr="001C2668" w:rsidRDefault="00123B64" w:rsidP="00FB5485">
      <w:pPr>
        <w:jc w:val="center"/>
        <w:rPr>
          <w:rFonts w:ascii="Cambria" w:hAnsi="Cambria"/>
        </w:rPr>
      </w:pPr>
      <w:r w:rsidRPr="61C6935F">
        <w:rPr>
          <w:rFonts w:ascii="Cambria" w:hAnsi="Cambria"/>
        </w:rPr>
        <w:t>Anul universitar</w:t>
      </w:r>
      <w:r w:rsidR="00632190" w:rsidRPr="61C6935F">
        <w:rPr>
          <w:rFonts w:ascii="Cambria" w:hAnsi="Cambria"/>
        </w:rPr>
        <w:t xml:space="preserve"> </w:t>
      </w:r>
      <w:r w:rsidR="00AE5FC2" w:rsidRPr="61C6935F">
        <w:rPr>
          <w:rFonts w:ascii="Cambria" w:hAnsi="Cambria"/>
        </w:rPr>
        <w:t>202</w:t>
      </w:r>
      <w:r w:rsidR="7D46EF3C" w:rsidRPr="61C6935F">
        <w:rPr>
          <w:rFonts w:ascii="Cambria" w:hAnsi="Cambria"/>
        </w:rPr>
        <w:t>5</w:t>
      </w:r>
      <w:r w:rsidR="00AE5FC2" w:rsidRPr="61C6935F">
        <w:rPr>
          <w:rFonts w:ascii="Cambria" w:hAnsi="Cambria"/>
        </w:rPr>
        <w:t xml:space="preserve"> - 202</w:t>
      </w:r>
      <w:r w:rsidR="20897C70" w:rsidRPr="61C6935F">
        <w:rPr>
          <w:rFonts w:ascii="Cambria" w:hAnsi="Cambria"/>
        </w:rPr>
        <w:t>6</w:t>
      </w:r>
    </w:p>
    <w:p w14:paraId="28DAEF12" w14:textId="77777777" w:rsidR="002315D2" w:rsidRPr="001C2668" w:rsidRDefault="002315D2" w:rsidP="002315D2">
      <w:pPr>
        <w:rPr>
          <w:rFonts w:ascii="Cambria" w:hAnsi="Cambria"/>
          <w:color w:val="FF0000"/>
          <w:sz w:val="20"/>
          <w:szCs w:val="20"/>
        </w:rPr>
      </w:pPr>
    </w:p>
    <w:p w14:paraId="6FE23610" w14:textId="77777777" w:rsidR="00886616" w:rsidRPr="001C2668" w:rsidRDefault="00886616" w:rsidP="003D7F8A">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D51618" w14:paraId="36E5E3E1" w14:textId="77777777" w:rsidTr="00820A4F">
        <w:trPr>
          <w:trHeight w:val="284"/>
        </w:trPr>
        <w:tc>
          <w:tcPr>
            <w:tcW w:w="3403" w:type="dxa"/>
            <w:vAlign w:val="center"/>
          </w:tcPr>
          <w:p w14:paraId="6BABABB2"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1.1. Instituția de învățământ superior</w:t>
            </w:r>
          </w:p>
        </w:tc>
        <w:tc>
          <w:tcPr>
            <w:tcW w:w="7088" w:type="dxa"/>
            <w:vAlign w:val="center"/>
          </w:tcPr>
          <w:p w14:paraId="33E6C37A" w14:textId="010C996E"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Universitatea Babeș-Bolyai</w:t>
            </w:r>
          </w:p>
        </w:tc>
      </w:tr>
      <w:tr w:rsidR="00D51618" w:rsidRPr="00D51618" w14:paraId="337527D1" w14:textId="77777777" w:rsidTr="00820A4F">
        <w:trPr>
          <w:trHeight w:val="284"/>
        </w:trPr>
        <w:tc>
          <w:tcPr>
            <w:tcW w:w="3403" w:type="dxa"/>
            <w:vAlign w:val="center"/>
          </w:tcPr>
          <w:p w14:paraId="2C64104C" w14:textId="77777777" w:rsidR="00D51618" w:rsidRPr="00D51618"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1.2. Facultatea</w:t>
            </w:r>
          </w:p>
        </w:tc>
        <w:tc>
          <w:tcPr>
            <w:tcW w:w="7088" w:type="dxa"/>
            <w:vAlign w:val="center"/>
          </w:tcPr>
          <w:p w14:paraId="15D1FA1F" w14:textId="0C5057AF"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Facultatea de Sociologie și Asistență Socială</w:t>
            </w:r>
          </w:p>
        </w:tc>
      </w:tr>
      <w:tr w:rsidR="00D51618" w:rsidRPr="00D51618" w14:paraId="76018161" w14:textId="77777777" w:rsidTr="00820A4F">
        <w:trPr>
          <w:trHeight w:val="284"/>
        </w:trPr>
        <w:tc>
          <w:tcPr>
            <w:tcW w:w="3403" w:type="dxa"/>
            <w:vAlign w:val="center"/>
          </w:tcPr>
          <w:p w14:paraId="30854B61"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1.3. Departamentul</w:t>
            </w:r>
          </w:p>
        </w:tc>
        <w:tc>
          <w:tcPr>
            <w:tcW w:w="7088" w:type="dxa"/>
            <w:vAlign w:val="center"/>
          </w:tcPr>
          <w:p w14:paraId="04A98289" w14:textId="1372F852"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75057EAD" w14:textId="77777777" w:rsidTr="00820A4F">
        <w:trPr>
          <w:trHeight w:val="284"/>
        </w:trPr>
        <w:tc>
          <w:tcPr>
            <w:tcW w:w="3403" w:type="dxa"/>
            <w:vAlign w:val="center"/>
          </w:tcPr>
          <w:p w14:paraId="32CD6E9C"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1.4.</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Domeniul de studii</w:t>
            </w:r>
          </w:p>
        </w:tc>
        <w:tc>
          <w:tcPr>
            <w:tcW w:w="7088" w:type="dxa"/>
            <w:vAlign w:val="center"/>
          </w:tcPr>
          <w:p w14:paraId="0E1920A1" w14:textId="04BEE4FB"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621A245D" w14:textId="77777777" w:rsidTr="00820A4F">
        <w:trPr>
          <w:trHeight w:val="284"/>
        </w:trPr>
        <w:tc>
          <w:tcPr>
            <w:tcW w:w="3403" w:type="dxa"/>
            <w:vAlign w:val="center"/>
          </w:tcPr>
          <w:p w14:paraId="6ED9A9E8"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D51618">
              <w:rPr>
                <w:rFonts w:ascii="Cambria" w:eastAsia="Times New Roman" w:hAnsi="Cambria" w:cs="Times New Roman"/>
                <w:kern w:val="0"/>
                <w:sz w:val="20"/>
                <w:szCs w:val="22"/>
                <w:lang w:eastAsia="zh-CN"/>
                <w14:ligatures w14:val="none"/>
              </w:rPr>
              <w:t>1.5.</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Ciclul de studii</w:t>
            </w:r>
          </w:p>
        </w:tc>
        <w:tc>
          <w:tcPr>
            <w:tcW w:w="7088" w:type="dxa"/>
            <w:vAlign w:val="center"/>
          </w:tcPr>
          <w:p w14:paraId="2F581B40" w14:textId="23462EEC" w:rsidR="00D70267"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Licență</w:t>
            </w:r>
          </w:p>
        </w:tc>
      </w:tr>
      <w:tr w:rsidR="00D51618" w:rsidRPr="00D51618" w14:paraId="656B8906" w14:textId="77777777" w:rsidTr="00820A4F">
        <w:trPr>
          <w:trHeight w:val="284"/>
        </w:trPr>
        <w:tc>
          <w:tcPr>
            <w:tcW w:w="3403" w:type="dxa"/>
            <w:vAlign w:val="center"/>
          </w:tcPr>
          <w:p w14:paraId="1FF1F3E1"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1.6. Programul de studii / Calificarea</w:t>
            </w:r>
          </w:p>
        </w:tc>
        <w:tc>
          <w:tcPr>
            <w:tcW w:w="7088" w:type="dxa"/>
            <w:vAlign w:val="center"/>
          </w:tcPr>
          <w:p w14:paraId="2025CE64" w14:textId="562E7E55" w:rsidR="00D51618" w:rsidRPr="00D51618" w:rsidRDefault="00B9208A"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w:t>
            </w:r>
            <w:r w:rsidR="002518F3">
              <w:rPr>
                <w:rFonts w:ascii="Cambria" w:eastAsia="Times New Roman" w:hAnsi="Cambria" w:cs="Times New Roman"/>
                <w:kern w:val="0"/>
                <w:sz w:val="20"/>
                <w:szCs w:val="22"/>
                <w:lang w:eastAsia="zh-CN"/>
                <w14:ligatures w14:val="none"/>
              </w:rPr>
              <w:t>ologie</w:t>
            </w:r>
            <w:r w:rsidR="00BC3C84">
              <w:rPr>
                <w:rFonts w:ascii="Cambria" w:eastAsia="Times New Roman" w:hAnsi="Cambria" w:cs="Times New Roman"/>
                <w:kern w:val="0"/>
                <w:sz w:val="20"/>
                <w:szCs w:val="22"/>
                <w:lang w:eastAsia="zh-CN"/>
                <w14:ligatures w14:val="none"/>
              </w:rPr>
              <w:t xml:space="preserve"> , Resurse Umane</w:t>
            </w:r>
            <w:r w:rsidR="00AE5FC2">
              <w:rPr>
                <w:rFonts w:ascii="Cambria" w:eastAsia="Times New Roman" w:hAnsi="Cambria" w:cs="Times New Roman"/>
                <w:kern w:val="0"/>
                <w:sz w:val="20"/>
                <w:szCs w:val="22"/>
                <w:lang w:eastAsia="zh-CN"/>
                <w14:ligatures w14:val="none"/>
              </w:rPr>
              <w:t xml:space="preserve"> /</w:t>
            </w:r>
            <w:r w:rsidR="003C135D">
              <w:rPr>
                <w:rFonts w:ascii="Cambria" w:eastAsia="Times New Roman" w:hAnsi="Cambria" w:cs="Times New Roman"/>
                <w:kern w:val="0"/>
                <w:sz w:val="20"/>
                <w:szCs w:val="22"/>
                <w:lang w:eastAsia="zh-CN"/>
                <w14:ligatures w14:val="none"/>
              </w:rPr>
              <w:t xml:space="preserve"> Licențiat în Sociologie</w:t>
            </w:r>
          </w:p>
        </w:tc>
      </w:tr>
      <w:tr w:rsidR="00D51618" w:rsidRPr="00D51618" w14:paraId="506B4158" w14:textId="77777777" w:rsidTr="00820A4F">
        <w:trPr>
          <w:trHeight w:val="284"/>
        </w:trPr>
        <w:tc>
          <w:tcPr>
            <w:tcW w:w="3403" w:type="dxa"/>
            <w:vAlign w:val="center"/>
          </w:tcPr>
          <w:p w14:paraId="69749BF2"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605D6FF8" w:rsidR="00D51618" w:rsidRPr="00D51618" w:rsidRDefault="002518F3"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  Cu frecvență</w:t>
            </w:r>
          </w:p>
        </w:tc>
      </w:tr>
    </w:tbl>
    <w:p w14:paraId="04115883" w14:textId="77777777" w:rsidR="00FC204E" w:rsidRPr="001C2668" w:rsidRDefault="00FC204E" w:rsidP="00886616">
      <w:pPr>
        <w:spacing w:after="0"/>
        <w:rPr>
          <w:rFonts w:ascii="Cambria" w:hAnsi="Cambria"/>
          <w:b/>
          <w:sz w:val="20"/>
          <w:szCs w:val="20"/>
        </w:rPr>
      </w:pPr>
    </w:p>
    <w:p w14:paraId="101334E7" w14:textId="4A46042D" w:rsidR="00366881" w:rsidRPr="001C2668" w:rsidRDefault="00366881" w:rsidP="00366881">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972DAD" w14:paraId="3E2CE595" w14:textId="77777777" w:rsidTr="00820A4F">
        <w:trPr>
          <w:trHeight w:val="284"/>
        </w:trPr>
        <w:tc>
          <w:tcPr>
            <w:tcW w:w="2577" w:type="dxa"/>
            <w:gridSpan w:val="3"/>
            <w:vAlign w:val="center"/>
          </w:tcPr>
          <w:p w14:paraId="54A19AC7"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2.1. Denumirea disciplinei</w:t>
            </w:r>
          </w:p>
        </w:tc>
        <w:tc>
          <w:tcPr>
            <w:tcW w:w="4677" w:type="dxa"/>
            <w:gridSpan w:val="6"/>
            <w:vAlign w:val="center"/>
          </w:tcPr>
          <w:p w14:paraId="56BB9F54" w14:textId="5D18837B" w:rsidR="008F5E28" w:rsidRPr="00C0333B" w:rsidRDefault="00653059" w:rsidP="00C0333B">
            <w:pPr>
              <w:pStyle w:val="Default"/>
              <w:rPr>
                <w:sz w:val="20"/>
                <w:szCs w:val="20"/>
              </w:rPr>
            </w:pPr>
            <w:r>
              <w:rPr>
                <w:sz w:val="20"/>
                <w:szCs w:val="20"/>
              </w:rPr>
              <w:t xml:space="preserve">Antropologie </w:t>
            </w:r>
            <w:r w:rsidR="007A2C5F">
              <w:rPr>
                <w:sz w:val="20"/>
                <w:szCs w:val="20"/>
              </w:rPr>
              <w:t>Economică</w:t>
            </w:r>
          </w:p>
        </w:tc>
        <w:tc>
          <w:tcPr>
            <w:tcW w:w="1701" w:type="dxa"/>
            <w:vAlign w:val="center"/>
          </w:tcPr>
          <w:p w14:paraId="76DC4DF3"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Codul disciplinei</w:t>
            </w:r>
          </w:p>
        </w:tc>
        <w:tc>
          <w:tcPr>
            <w:tcW w:w="1560" w:type="dxa"/>
            <w:vAlign w:val="center"/>
          </w:tcPr>
          <w:p w14:paraId="7CA76DD1" w14:textId="18074412" w:rsidR="008F5E28" w:rsidRPr="00C0333B" w:rsidRDefault="00C0333B" w:rsidP="00C0333B">
            <w:pPr>
              <w:pStyle w:val="Default"/>
              <w:rPr>
                <w:sz w:val="20"/>
                <w:szCs w:val="20"/>
              </w:rPr>
            </w:pPr>
            <w:r>
              <w:rPr>
                <w:sz w:val="20"/>
                <w:szCs w:val="20"/>
              </w:rPr>
              <w:t>ALR</w:t>
            </w:r>
            <w:r w:rsidR="007A2C5F">
              <w:rPr>
                <w:sz w:val="20"/>
                <w:szCs w:val="20"/>
              </w:rPr>
              <w:t>3319</w:t>
            </w:r>
          </w:p>
        </w:tc>
      </w:tr>
      <w:tr w:rsidR="008F5E28" w:rsidRPr="00972DAD" w14:paraId="7729D621" w14:textId="77777777" w:rsidTr="00820A4F">
        <w:trPr>
          <w:trHeight w:val="284"/>
        </w:trPr>
        <w:tc>
          <w:tcPr>
            <w:tcW w:w="3427" w:type="dxa"/>
            <w:gridSpan w:val="4"/>
            <w:vAlign w:val="center"/>
          </w:tcPr>
          <w:p w14:paraId="5B706C4E" w14:textId="205A55E1" w:rsidR="008F5E28" w:rsidRPr="00972DAD" w:rsidRDefault="008F5E28" w:rsidP="00C60F8E">
            <w:pPr>
              <w:suppressAutoHyphens/>
              <w:spacing w:after="0" w:line="240" w:lineRule="auto"/>
              <w:ind w:left="34"/>
              <w:rPr>
                <w:rFonts w:ascii="Cambria" w:eastAsia="Times New Roman" w:hAnsi="Cambria" w:cs="Times New Roman"/>
                <w:sz w:val="20"/>
                <w:lang w:eastAsia="zh-CN"/>
              </w:rPr>
            </w:pPr>
            <w:r>
              <w:rPr>
                <w:rFonts w:ascii="Cambria" w:eastAsia="Times New Roman" w:hAnsi="Cambria" w:cs="Times New Roman"/>
                <w:sz w:val="20"/>
                <w:lang w:eastAsia="zh-CN"/>
              </w:rPr>
              <w:t>2.2. Titularul activităț</w:t>
            </w:r>
            <w:r w:rsidRPr="00972DAD">
              <w:rPr>
                <w:rFonts w:ascii="Cambria" w:eastAsia="Times New Roman" w:hAnsi="Cambria" w:cs="Times New Roman"/>
                <w:sz w:val="20"/>
                <w:lang w:eastAsia="zh-CN"/>
              </w:rPr>
              <w:t xml:space="preserve">ilor de curs </w:t>
            </w:r>
          </w:p>
        </w:tc>
        <w:tc>
          <w:tcPr>
            <w:tcW w:w="7088" w:type="dxa"/>
            <w:gridSpan w:val="7"/>
            <w:vAlign w:val="center"/>
          </w:tcPr>
          <w:p w14:paraId="02F7CAC0" w14:textId="4CD706E7" w:rsidR="008F5E28" w:rsidRPr="00972DAD" w:rsidRDefault="00832932"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Oana Mateescu</w:t>
            </w:r>
          </w:p>
        </w:tc>
      </w:tr>
      <w:tr w:rsidR="008F5E28" w:rsidRPr="00972DAD" w14:paraId="6941DE1C" w14:textId="77777777" w:rsidTr="00820A4F">
        <w:trPr>
          <w:trHeight w:val="284"/>
        </w:trPr>
        <w:tc>
          <w:tcPr>
            <w:tcW w:w="3427" w:type="dxa"/>
            <w:gridSpan w:val="4"/>
            <w:tcBorders>
              <w:bottom w:val="single" w:sz="4" w:space="0" w:color="auto"/>
            </w:tcBorders>
            <w:vAlign w:val="center"/>
          </w:tcPr>
          <w:p w14:paraId="1B089A8B" w14:textId="62EE2093" w:rsidR="00BD3CB2" w:rsidRPr="00972DAD" w:rsidRDefault="008F5E28" w:rsidP="00BD3CB2">
            <w:pPr>
              <w:suppressAutoHyphens/>
              <w:spacing w:after="0" w:line="240" w:lineRule="auto"/>
              <w:ind w:left="34"/>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2.3. Titularul </w:t>
            </w:r>
            <w:r w:rsidR="00273287" w:rsidRPr="00972DAD">
              <w:rPr>
                <w:rFonts w:ascii="Cambria" w:eastAsia="Times New Roman" w:hAnsi="Cambria" w:cs="Times New Roman"/>
                <w:sz w:val="20"/>
                <w:lang w:eastAsia="zh-CN"/>
              </w:rPr>
              <w:t>activităților</w:t>
            </w:r>
            <w:r w:rsidRPr="00972DAD">
              <w:rPr>
                <w:rFonts w:ascii="Cambria" w:eastAsia="Times New Roman" w:hAnsi="Cambria" w:cs="Times New Roman"/>
                <w:sz w:val="20"/>
                <w:lang w:eastAsia="zh-CN"/>
              </w:rPr>
              <w:t xml:space="preserve"> de seminar </w:t>
            </w:r>
          </w:p>
        </w:tc>
        <w:tc>
          <w:tcPr>
            <w:tcW w:w="7088" w:type="dxa"/>
            <w:gridSpan w:val="7"/>
            <w:tcBorders>
              <w:bottom w:val="single" w:sz="4" w:space="0" w:color="auto"/>
            </w:tcBorders>
            <w:vAlign w:val="center"/>
          </w:tcPr>
          <w:p w14:paraId="341D75ED" w14:textId="5C7083C2" w:rsidR="008F5E28" w:rsidRPr="00972DAD" w:rsidRDefault="008F5E28" w:rsidP="00C60F8E">
            <w:pPr>
              <w:suppressAutoHyphens/>
              <w:spacing w:after="0" w:line="240" w:lineRule="auto"/>
              <w:rPr>
                <w:rFonts w:ascii="Cambria" w:eastAsia="Times New Roman" w:hAnsi="Cambria" w:cs="Times New Roman"/>
                <w:sz w:val="20"/>
                <w:lang w:eastAsia="zh-CN"/>
              </w:rPr>
            </w:pPr>
          </w:p>
        </w:tc>
      </w:tr>
      <w:tr w:rsidR="007566DE" w:rsidRPr="00CB7D36" w14:paraId="5663EAF6" w14:textId="77777777" w:rsidTr="00820A4F">
        <w:trPr>
          <w:trHeight w:val="284"/>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6016CF" w:rsidRPr="00AE5FC2" w:rsidRDefault="006016CF" w:rsidP="00C60F8E">
            <w:pPr>
              <w:suppressAutoHyphens/>
              <w:spacing w:after="0" w:line="240" w:lineRule="auto"/>
              <w:ind w:left="34"/>
              <w:rPr>
                <w:rFonts w:ascii="Cambria" w:eastAsia="Times New Roman" w:hAnsi="Cambria" w:cs="Times New Roman"/>
                <w:sz w:val="20"/>
                <w:lang w:eastAsia="zh-CN"/>
              </w:rPr>
            </w:pPr>
            <w:r w:rsidRPr="00AE5FC2">
              <w:rPr>
                <w:rFonts w:ascii="Cambria" w:eastAsia="Times New Roman" w:hAnsi="Cambria" w:cs="Times New Roman"/>
                <w:sz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53B65926" w:rsidR="006016CF" w:rsidRPr="00AE5FC2" w:rsidRDefault="003C135D"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I</w:t>
            </w:r>
            <w:r w:rsidR="004F7055">
              <w:rPr>
                <w:rFonts w:ascii="Cambria" w:eastAsia="Times New Roman" w:hAnsi="Cambria" w:cs="Times New Roman"/>
                <w:sz w:val="20"/>
                <w:lang w:eastAsia="zh-CN"/>
              </w:rPr>
              <w:t>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6016CF" w:rsidRPr="00AE5FC2" w:rsidRDefault="006016CF" w:rsidP="00C60F8E">
            <w:pPr>
              <w:suppressAutoHyphens/>
              <w:spacing w:after="0" w:line="240" w:lineRule="auto"/>
              <w:ind w:right="-203"/>
              <w:rPr>
                <w:rFonts w:ascii="Cambria" w:eastAsia="Times New Roman" w:hAnsi="Cambria" w:cs="Times New Roman"/>
                <w:sz w:val="20"/>
                <w:lang w:eastAsia="zh-CN"/>
              </w:rPr>
            </w:pPr>
            <w:r w:rsidRPr="00AE5FC2">
              <w:rPr>
                <w:rFonts w:ascii="Cambria" w:eastAsia="Times New Roman" w:hAnsi="Cambria" w:cs="Times New Roman"/>
                <w:sz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4C9DCFC9" w:rsidR="006016CF" w:rsidRPr="00AE5FC2" w:rsidRDefault="00653059"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4</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 xml:space="preserve">2.6. Tipul </w:t>
            </w:r>
          </w:p>
          <w:p w14:paraId="41308BFC"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147C400B" w:rsidR="006016CF" w:rsidRPr="00AE5FC2" w:rsidRDefault="006016CF" w:rsidP="00C60F8E">
            <w:pPr>
              <w:suppressAutoHyphens/>
              <w:spacing w:after="0" w:line="240" w:lineRule="auto"/>
              <w:jc w:val="center"/>
              <w:rPr>
                <w:rFonts w:ascii="Cambria" w:eastAsia="Times New Roman" w:hAnsi="Cambria" w:cs="Times New Roman"/>
                <w:sz w:val="20"/>
                <w:lang w:eastAsia="zh-CN"/>
              </w:rPr>
            </w:pPr>
            <w:r w:rsidRPr="00AE5FC2">
              <w:rPr>
                <w:rFonts w:ascii="Cambria" w:eastAsia="Times New Roman" w:hAnsi="Cambria" w:cs="Times New Roman"/>
                <w:sz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6016CF" w:rsidRPr="00AE5FC2" w:rsidRDefault="006016CF" w:rsidP="00C60F8E">
            <w:pPr>
              <w:suppressAutoHyphens/>
              <w:spacing w:after="0" w:line="240" w:lineRule="auto"/>
              <w:rPr>
                <w:rFonts w:ascii="Cambria" w:eastAsia="Times New Roman" w:hAnsi="Cambria" w:cs="Times New Roman"/>
                <w:sz w:val="20"/>
                <w:vertAlign w:val="superscript"/>
                <w:lang w:eastAsia="zh-CN"/>
              </w:rPr>
            </w:pPr>
            <w:r w:rsidRPr="00AE5FC2">
              <w:rPr>
                <w:rFonts w:ascii="Cambria" w:eastAsia="Times New Roman" w:hAnsi="Cambria" w:cs="Times New Roman"/>
                <w:sz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3EEFA001" w:rsidR="006016CF" w:rsidRPr="00CB7D36" w:rsidRDefault="004F7055" w:rsidP="00C60F8E">
            <w:pPr>
              <w:suppressAutoHyphens/>
              <w:spacing w:after="0" w:line="240" w:lineRule="auto"/>
              <w:rPr>
                <w:rFonts w:ascii="Cambria" w:eastAsia="Times New Roman" w:hAnsi="Cambria" w:cs="Times New Roman"/>
                <w:sz w:val="18"/>
                <w:lang w:eastAsia="zh-CN"/>
              </w:rPr>
            </w:pPr>
            <w:r>
              <w:rPr>
                <w:rFonts w:ascii="Cambria" w:eastAsia="Times New Roman" w:hAnsi="Cambria" w:cs="Times New Roman"/>
                <w:sz w:val="18"/>
                <w:lang w:eastAsia="zh-CN"/>
              </w:rPr>
              <w:t>D</w:t>
            </w:r>
            <w:r w:rsidR="00653059">
              <w:rPr>
                <w:rFonts w:ascii="Cambria" w:eastAsia="Times New Roman" w:hAnsi="Cambria" w:cs="Times New Roman"/>
                <w:sz w:val="18"/>
                <w:lang w:eastAsia="zh-CN"/>
              </w:rPr>
              <w:t>S</w:t>
            </w:r>
            <w:r>
              <w:rPr>
                <w:rFonts w:ascii="Cambria" w:eastAsia="Times New Roman" w:hAnsi="Cambria" w:cs="Times New Roman"/>
                <w:sz w:val="18"/>
                <w:lang w:eastAsia="zh-CN"/>
              </w:rPr>
              <w:t>/</w:t>
            </w:r>
            <w:r w:rsidR="003C135D">
              <w:rPr>
                <w:rFonts w:ascii="Cambria" w:eastAsia="Times New Roman" w:hAnsi="Cambria" w:cs="Times New Roman"/>
                <w:sz w:val="18"/>
                <w:lang w:eastAsia="zh-CN"/>
              </w:rPr>
              <w:t>O</w:t>
            </w:r>
            <w:r w:rsidR="00B9208A">
              <w:rPr>
                <w:rFonts w:ascii="Cambria" w:eastAsia="Times New Roman" w:hAnsi="Cambria" w:cs="Times New Roman"/>
                <w:sz w:val="18"/>
                <w:lang w:eastAsia="zh-CN"/>
              </w:rPr>
              <w:t>P</w:t>
            </w:r>
          </w:p>
        </w:tc>
      </w:tr>
    </w:tbl>
    <w:p w14:paraId="6E504759" w14:textId="77777777" w:rsidR="00586682" w:rsidRDefault="00586682" w:rsidP="00E463DB">
      <w:pPr>
        <w:suppressAutoHyphens/>
        <w:spacing w:after="0"/>
        <w:ind w:right="-765" w:firstLine="720"/>
        <w:rPr>
          <w:rFonts w:ascii="Cambria" w:hAnsi="Cambria"/>
          <w:sz w:val="20"/>
          <w:szCs w:val="20"/>
        </w:rPr>
      </w:pPr>
    </w:p>
    <w:p w14:paraId="59DB4156" w14:textId="13458D74" w:rsidR="00586682" w:rsidRDefault="00586682" w:rsidP="00586682">
      <w:pPr>
        <w:suppressAutoHyphens/>
        <w:spacing w:after="0" w:line="240" w:lineRule="auto"/>
        <w:ind w:right="-766" w:hanging="426"/>
        <w:rPr>
          <w:rFonts w:ascii="Cambria" w:eastAsia="Times New Roman" w:hAnsi="Cambria" w:cs="Times New Roman"/>
          <w:sz w:val="20"/>
          <w:lang w:eastAsia="zh-CN"/>
        </w:rPr>
      </w:pPr>
      <w:r w:rsidRPr="00972DAD">
        <w:rPr>
          <w:rFonts w:ascii="Cambria" w:eastAsia="Times New Roman" w:hAnsi="Cambria" w:cs="Times New Roman"/>
          <w:b/>
          <w:sz w:val="20"/>
          <w:lang w:eastAsia="zh-CN"/>
        </w:rPr>
        <w:t xml:space="preserve">3. Timpul total estimat </w:t>
      </w:r>
      <w:r>
        <w:rPr>
          <w:rFonts w:ascii="Cambria" w:eastAsia="Times New Roman" w:hAnsi="Cambria" w:cs="Times New Roman"/>
          <w:sz w:val="20"/>
          <w:lang w:eastAsia="zh-CN"/>
        </w:rPr>
        <w:t>(ore pe semestru al activităț</w:t>
      </w:r>
      <w:r w:rsidRPr="00972DAD">
        <w:rPr>
          <w:rFonts w:ascii="Cambria" w:eastAsia="Times New Roman" w:hAnsi="Cambria" w:cs="Times New Roman"/>
          <w:sz w:val="20"/>
          <w:lang w:eastAsia="zh-CN"/>
        </w:rPr>
        <w:t>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972DAD" w14:paraId="4BEA5162" w14:textId="77777777" w:rsidTr="00820A4F">
        <w:trPr>
          <w:trHeight w:val="284"/>
        </w:trPr>
        <w:tc>
          <w:tcPr>
            <w:tcW w:w="3539" w:type="dxa"/>
            <w:tcBorders>
              <w:bottom w:val="single" w:sz="4" w:space="0" w:color="auto"/>
            </w:tcBorders>
            <w:vAlign w:val="center"/>
          </w:tcPr>
          <w:p w14:paraId="4ED6BC3C" w14:textId="6CEC6CBF" w:rsidR="002D19B2" w:rsidRPr="00972DAD" w:rsidRDefault="002D19B2"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3.1. Număr de ore </w:t>
            </w:r>
            <w:r>
              <w:rPr>
                <w:rFonts w:ascii="Cambria" w:eastAsia="Times New Roman" w:hAnsi="Cambria" w:cs="Times New Roman"/>
                <w:sz w:val="20"/>
                <w:lang w:eastAsia="zh-CN"/>
              </w:rPr>
              <w:t xml:space="preserve">pe săptămână </w:t>
            </w:r>
          </w:p>
        </w:tc>
        <w:tc>
          <w:tcPr>
            <w:tcW w:w="851" w:type="dxa"/>
            <w:tcBorders>
              <w:bottom w:val="single" w:sz="4" w:space="0" w:color="auto"/>
            </w:tcBorders>
            <w:vAlign w:val="center"/>
          </w:tcPr>
          <w:p w14:paraId="1F001A6C" w14:textId="79723432"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4</w:t>
            </w:r>
          </w:p>
        </w:tc>
        <w:tc>
          <w:tcPr>
            <w:tcW w:w="1842" w:type="dxa"/>
            <w:tcBorders>
              <w:bottom w:val="single" w:sz="4" w:space="0" w:color="auto"/>
            </w:tcBorders>
            <w:vAlign w:val="center"/>
          </w:tcPr>
          <w:p w14:paraId="620265CB"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2D495A0D"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2977" w:type="dxa"/>
            <w:tcBorders>
              <w:bottom w:val="single" w:sz="4" w:space="0" w:color="auto"/>
            </w:tcBorders>
            <w:vAlign w:val="center"/>
          </w:tcPr>
          <w:p w14:paraId="7D508169"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3.3. seminar/ laborator/ proiect</w:t>
            </w:r>
          </w:p>
        </w:tc>
        <w:tc>
          <w:tcPr>
            <w:tcW w:w="567" w:type="dxa"/>
            <w:tcBorders>
              <w:bottom w:val="single" w:sz="4" w:space="0" w:color="auto"/>
            </w:tcBorders>
            <w:vAlign w:val="center"/>
          </w:tcPr>
          <w:p w14:paraId="1481A02B" w14:textId="150358C8" w:rsidR="002D19B2" w:rsidRPr="00972DAD" w:rsidRDefault="002D19B2" w:rsidP="00C60F8E">
            <w:pPr>
              <w:suppressAutoHyphens/>
              <w:spacing w:after="0" w:line="240" w:lineRule="auto"/>
              <w:jc w:val="center"/>
              <w:rPr>
                <w:rFonts w:ascii="Cambria" w:eastAsia="Times New Roman" w:hAnsi="Cambria" w:cs="Times New Roman"/>
                <w:b/>
                <w:sz w:val="20"/>
                <w:lang w:eastAsia="zh-CN"/>
              </w:rPr>
            </w:pPr>
          </w:p>
        </w:tc>
      </w:tr>
      <w:tr w:rsidR="004E578B" w:rsidRPr="00972DAD" w14:paraId="4ED618CB" w14:textId="77777777" w:rsidTr="00820A4F">
        <w:trPr>
          <w:trHeight w:val="284"/>
        </w:trPr>
        <w:tc>
          <w:tcPr>
            <w:tcW w:w="3539" w:type="dxa"/>
            <w:vAlign w:val="center"/>
          </w:tcPr>
          <w:p w14:paraId="77410C8B" w14:textId="12A6C308" w:rsidR="004E578B" w:rsidRPr="00972DAD" w:rsidRDefault="004E578B"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3.4. Total ore </w:t>
            </w:r>
            <w:r>
              <w:rPr>
                <w:rFonts w:ascii="Cambria" w:eastAsia="Times New Roman" w:hAnsi="Cambria" w:cs="Times New Roman"/>
                <w:sz w:val="20"/>
                <w:lang w:eastAsia="zh-CN"/>
              </w:rPr>
              <w:t>din planul de învățământ</w:t>
            </w:r>
          </w:p>
        </w:tc>
        <w:tc>
          <w:tcPr>
            <w:tcW w:w="851" w:type="dxa"/>
            <w:vAlign w:val="center"/>
          </w:tcPr>
          <w:p w14:paraId="158B1893" w14:textId="7D327D71" w:rsidR="004E578B" w:rsidRPr="00972DAD" w:rsidRDefault="00B9208A"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28</w:t>
            </w:r>
          </w:p>
        </w:tc>
        <w:tc>
          <w:tcPr>
            <w:tcW w:w="1842" w:type="dxa"/>
            <w:vAlign w:val="center"/>
          </w:tcPr>
          <w:p w14:paraId="23109F7F" w14:textId="70E2DA93" w:rsidR="004E578B" w:rsidRPr="00972DAD" w:rsidRDefault="004E578B" w:rsidP="001A4A04">
            <w:pPr>
              <w:suppressAutoHyphens/>
              <w:spacing w:after="0" w:line="240" w:lineRule="auto"/>
              <w:rPr>
                <w:rFonts w:ascii="Cambria" w:eastAsia="Times New Roman" w:hAnsi="Cambria" w:cs="Times New Roman"/>
                <w:color w:val="FF0000"/>
                <w:sz w:val="20"/>
                <w:lang w:eastAsia="zh-CN"/>
              </w:rPr>
            </w:pPr>
            <w:r w:rsidRPr="00972DAD">
              <w:rPr>
                <w:rFonts w:ascii="Cambria" w:eastAsia="Times New Roman" w:hAnsi="Cambria" w:cs="Times New Roman"/>
                <w:bCs/>
                <w:sz w:val="20"/>
                <w:lang w:eastAsia="zh-CN"/>
              </w:rPr>
              <w:t>din care: 3.5.</w:t>
            </w:r>
            <w:r w:rsidRPr="00972DAD">
              <w:rPr>
                <w:rFonts w:ascii="Cambria" w:eastAsia="Times New Roman" w:hAnsi="Cambria" w:cs="Times New Roman"/>
                <w:b/>
                <w:sz w:val="20"/>
                <w:lang w:eastAsia="zh-CN"/>
              </w:rPr>
              <w:t xml:space="preserve"> </w:t>
            </w:r>
            <w:r>
              <w:rPr>
                <w:rFonts w:ascii="Cambria" w:eastAsia="Times New Roman" w:hAnsi="Cambria" w:cs="Times New Roman"/>
                <w:sz w:val="20"/>
                <w:lang w:eastAsia="zh-CN"/>
              </w:rPr>
              <w:t>curs</w:t>
            </w:r>
            <w:r w:rsidRPr="00972DAD">
              <w:rPr>
                <w:rFonts w:ascii="Cambria" w:eastAsia="Times New Roman" w:hAnsi="Cambria" w:cs="Times New Roman"/>
                <w:color w:val="FF0000"/>
                <w:sz w:val="20"/>
                <w:lang w:eastAsia="zh-CN"/>
              </w:rPr>
              <w:t xml:space="preserve"> </w:t>
            </w:r>
          </w:p>
        </w:tc>
        <w:tc>
          <w:tcPr>
            <w:tcW w:w="709" w:type="dxa"/>
            <w:gridSpan w:val="2"/>
            <w:vAlign w:val="center"/>
          </w:tcPr>
          <w:p w14:paraId="4FC38FB2" w14:textId="6B8DCE9F" w:rsidR="004E578B" w:rsidRPr="00972DAD" w:rsidRDefault="00C0333B"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28</w:t>
            </w:r>
          </w:p>
        </w:tc>
        <w:tc>
          <w:tcPr>
            <w:tcW w:w="2977" w:type="dxa"/>
            <w:vAlign w:val="center"/>
          </w:tcPr>
          <w:p w14:paraId="283FA802" w14:textId="7C8F0755" w:rsidR="004E578B" w:rsidRPr="00453436" w:rsidRDefault="004E578B" w:rsidP="00453436">
            <w:pPr>
              <w:suppressAutoHyphens/>
              <w:spacing w:after="0" w:line="240" w:lineRule="auto"/>
              <w:rPr>
                <w:rFonts w:ascii="Cambria" w:eastAsia="Times New Roman" w:hAnsi="Cambria" w:cs="Times New Roman"/>
                <w:bCs/>
                <w:sz w:val="20"/>
                <w:lang w:eastAsia="zh-CN"/>
              </w:rPr>
            </w:pPr>
            <w:r w:rsidRPr="00443956">
              <w:rPr>
                <w:rFonts w:ascii="Cambria" w:eastAsia="Times New Roman" w:hAnsi="Cambria" w:cs="Times New Roman"/>
                <w:bCs/>
                <w:sz w:val="20"/>
                <w:lang w:eastAsia="zh-CN"/>
              </w:rPr>
              <w:t>3.6 seminar/laborator</w:t>
            </w:r>
          </w:p>
        </w:tc>
        <w:tc>
          <w:tcPr>
            <w:tcW w:w="567" w:type="dxa"/>
            <w:vAlign w:val="center"/>
          </w:tcPr>
          <w:p w14:paraId="2D1D0F06" w14:textId="3C71A688" w:rsidR="004E578B"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2</w:t>
            </w:r>
          </w:p>
        </w:tc>
      </w:tr>
      <w:tr w:rsidR="00117B5A" w:rsidRPr="00972DAD" w14:paraId="76F485A1" w14:textId="77777777" w:rsidTr="00820A4F">
        <w:trPr>
          <w:trHeight w:val="284"/>
        </w:trPr>
        <w:tc>
          <w:tcPr>
            <w:tcW w:w="9918" w:type="dxa"/>
            <w:gridSpan w:val="6"/>
            <w:vAlign w:val="center"/>
          </w:tcPr>
          <w:p w14:paraId="45238711" w14:textId="5C4C8EE8"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Pr>
                <w:rFonts w:ascii="Cambria" w:eastAsia="Times New Roman" w:hAnsi="Cambria" w:cs="Times New Roman"/>
                <w:b/>
                <w:sz w:val="20"/>
                <w:lang w:eastAsia="zh-CN"/>
              </w:rPr>
              <w:t>Distribuț</w:t>
            </w:r>
            <w:r w:rsidRPr="00972DAD">
              <w:rPr>
                <w:rFonts w:ascii="Cambria" w:eastAsia="Times New Roman" w:hAnsi="Cambria" w:cs="Times New Roman"/>
                <w:b/>
                <w:sz w:val="20"/>
                <w:lang w:eastAsia="zh-CN"/>
              </w:rPr>
              <w:t>ia fondului de timp pentru studiul individual (SI) și activități de autoinstruire (AI)</w:t>
            </w:r>
          </w:p>
        </w:tc>
        <w:tc>
          <w:tcPr>
            <w:tcW w:w="567" w:type="dxa"/>
            <w:vAlign w:val="center"/>
          </w:tcPr>
          <w:p w14:paraId="7F017BBA" w14:textId="77777777" w:rsidR="00117B5A" w:rsidRPr="00972DAD" w:rsidRDefault="00117B5A" w:rsidP="00C60F8E">
            <w:pPr>
              <w:keepNext/>
              <w:suppressAutoHyphens/>
              <w:spacing w:after="0" w:line="240" w:lineRule="auto"/>
              <w:jc w:val="center"/>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ore</w:t>
            </w:r>
          </w:p>
        </w:tc>
      </w:tr>
      <w:tr w:rsidR="00117B5A" w:rsidRPr="00972DAD" w14:paraId="099BC67F" w14:textId="77777777" w:rsidTr="00820A4F">
        <w:trPr>
          <w:trHeight w:val="284"/>
        </w:trPr>
        <w:tc>
          <w:tcPr>
            <w:tcW w:w="9918" w:type="dxa"/>
            <w:gridSpan w:val="6"/>
            <w:vAlign w:val="center"/>
          </w:tcPr>
          <w:p w14:paraId="1DB76375" w14:textId="3DCEF5F0" w:rsidR="00117B5A" w:rsidRPr="00972DAD" w:rsidRDefault="00117B5A" w:rsidP="00C60F8E">
            <w:pPr>
              <w:suppressAutoHyphens/>
              <w:spacing w:after="0" w:line="240" w:lineRule="auto"/>
              <w:rPr>
                <w:rFonts w:ascii="Cambria" w:eastAsia="Times New Roman" w:hAnsi="Cambria" w:cs="Times New Roman"/>
                <w:b/>
                <w:sz w:val="20"/>
                <w:lang w:val="fr-FR" w:eastAsia="zh-CN"/>
              </w:rPr>
            </w:pPr>
            <w:r w:rsidRPr="00972DAD">
              <w:rPr>
                <w:rFonts w:ascii="Cambria" w:eastAsia="Times New Roman" w:hAnsi="Cambria" w:cs="Times New Roman"/>
                <w:sz w:val="20"/>
                <w:lang w:val="fr-FR" w:eastAsia="zh-CN"/>
              </w:rPr>
              <w:t>Studiul după manual, supor</w:t>
            </w:r>
            <w:r>
              <w:rPr>
                <w:rFonts w:ascii="Cambria" w:eastAsia="Times New Roman" w:hAnsi="Cambria" w:cs="Times New Roman"/>
                <w:sz w:val="20"/>
                <w:lang w:val="fr-FR" w:eastAsia="zh-CN"/>
              </w:rPr>
              <w:t>t de curs, bibliografie și notiț</w:t>
            </w:r>
            <w:r w:rsidRPr="00972DAD">
              <w:rPr>
                <w:rFonts w:ascii="Cambria" w:eastAsia="Times New Roman" w:hAnsi="Cambria" w:cs="Times New Roman"/>
                <w:sz w:val="20"/>
                <w:lang w:val="fr-FR" w:eastAsia="zh-CN"/>
              </w:rPr>
              <w:t>e (AI)</w:t>
            </w:r>
          </w:p>
        </w:tc>
        <w:tc>
          <w:tcPr>
            <w:tcW w:w="567" w:type="dxa"/>
            <w:vAlign w:val="center"/>
          </w:tcPr>
          <w:p w14:paraId="1F6F3D9F" w14:textId="5CE5CB02" w:rsidR="00117B5A" w:rsidRPr="00972DAD" w:rsidRDefault="00BC3C84" w:rsidP="004F7055">
            <w:pPr>
              <w:keepNext/>
              <w:suppressAutoHyphens/>
              <w:spacing w:after="0" w:line="240" w:lineRule="auto"/>
              <w:outlineLvl w:val="1"/>
              <w:rPr>
                <w:rFonts w:ascii="Cambria" w:eastAsia="Times New Roman" w:hAnsi="Cambria" w:cs="Times New Roman"/>
                <w:sz w:val="20"/>
                <w:lang w:eastAsia="zh-CN"/>
              </w:rPr>
            </w:pPr>
            <w:r>
              <w:rPr>
                <w:rFonts w:ascii="Cambria" w:eastAsia="Times New Roman" w:hAnsi="Cambria" w:cs="Times New Roman"/>
                <w:sz w:val="20"/>
                <w:lang w:eastAsia="zh-CN"/>
              </w:rPr>
              <w:t>31</w:t>
            </w:r>
          </w:p>
        </w:tc>
      </w:tr>
      <w:tr w:rsidR="00117B5A" w:rsidRPr="00972DAD" w14:paraId="19B76104" w14:textId="77777777" w:rsidTr="00820A4F">
        <w:trPr>
          <w:trHeight w:val="284"/>
        </w:trPr>
        <w:tc>
          <w:tcPr>
            <w:tcW w:w="9918" w:type="dxa"/>
            <w:gridSpan w:val="6"/>
            <w:vAlign w:val="center"/>
          </w:tcPr>
          <w:p w14:paraId="381A9F6C" w14:textId="15280B26"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Documentare suplimentară în bibliotecă, pe platformele electronice de specialitate </w:t>
            </w:r>
            <w:r>
              <w:rPr>
                <w:rFonts w:ascii="Cambria" w:eastAsia="Times New Roman" w:hAnsi="Cambria" w:cs="Times New Roman"/>
                <w:sz w:val="20"/>
                <w:lang w:eastAsia="zh-CN"/>
              </w:rPr>
              <w:t>ș</w:t>
            </w:r>
            <w:r w:rsidRPr="00972DAD">
              <w:rPr>
                <w:rFonts w:ascii="Cambria" w:eastAsia="Times New Roman" w:hAnsi="Cambria" w:cs="Times New Roman"/>
                <w:sz w:val="20"/>
                <w:lang w:eastAsia="zh-CN"/>
              </w:rPr>
              <w:t>i pe teren</w:t>
            </w:r>
          </w:p>
        </w:tc>
        <w:tc>
          <w:tcPr>
            <w:tcW w:w="567" w:type="dxa"/>
            <w:vAlign w:val="center"/>
          </w:tcPr>
          <w:p w14:paraId="7062CF4B" w14:textId="4314FADA" w:rsidR="00117B5A" w:rsidRPr="00972DAD" w:rsidRDefault="004F7055" w:rsidP="004F7055">
            <w:pPr>
              <w:keepNext/>
              <w:suppressAutoHyphens/>
              <w:spacing w:after="0" w:line="240" w:lineRule="auto"/>
              <w:outlineLvl w:val="1"/>
              <w:rPr>
                <w:rFonts w:ascii="Cambria" w:eastAsia="Times New Roman" w:hAnsi="Cambria" w:cs="Times New Roman"/>
                <w:sz w:val="20"/>
                <w:lang w:eastAsia="zh-CN"/>
              </w:rPr>
            </w:pPr>
            <w:r>
              <w:rPr>
                <w:rFonts w:ascii="Cambria" w:eastAsia="Times New Roman" w:hAnsi="Cambria" w:cs="Times New Roman"/>
                <w:sz w:val="20"/>
                <w:lang w:eastAsia="zh-CN"/>
              </w:rPr>
              <w:t>10</w:t>
            </w:r>
          </w:p>
        </w:tc>
      </w:tr>
      <w:tr w:rsidR="00117B5A" w:rsidRPr="00972DAD" w14:paraId="004325F9" w14:textId="77777777" w:rsidTr="00820A4F">
        <w:trPr>
          <w:trHeight w:val="284"/>
        </w:trPr>
        <w:tc>
          <w:tcPr>
            <w:tcW w:w="9918" w:type="dxa"/>
            <w:gridSpan w:val="6"/>
            <w:vAlign w:val="center"/>
          </w:tcPr>
          <w:p w14:paraId="2B11982B" w14:textId="4C346FFD" w:rsidR="00117B5A" w:rsidRPr="00972DAD" w:rsidRDefault="00117B5A" w:rsidP="00C60F8E">
            <w:pPr>
              <w:keepNext/>
              <w:suppressAutoHyphens/>
              <w:spacing w:after="0" w:line="240" w:lineRule="auto"/>
              <w:outlineLvl w:val="1"/>
              <w:rPr>
                <w:rFonts w:ascii="Cambria" w:eastAsia="Times New Roman" w:hAnsi="Cambria" w:cs="Times New Roman"/>
                <w:color w:val="FF0000"/>
                <w:sz w:val="20"/>
                <w:lang w:eastAsia="zh-CN"/>
              </w:rPr>
            </w:pPr>
            <w:r w:rsidRPr="00972DAD">
              <w:rPr>
                <w:rFonts w:ascii="Cambria" w:eastAsia="Times New Roman" w:hAnsi="Cambria" w:cs="Times New Roman"/>
                <w:sz w:val="20"/>
                <w:lang w:eastAsia="zh-CN"/>
              </w:rPr>
              <w:t>Pregătire seminare/ laboratoare/ proiec</w:t>
            </w:r>
            <w:r>
              <w:rPr>
                <w:rFonts w:ascii="Cambria" w:eastAsia="Times New Roman" w:hAnsi="Cambria" w:cs="Times New Roman"/>
                <w:sz w:val="20"/>
                <w:lang w:eastAsia="zh-CN"/>
              </w:rPr>
              <w:t>te, teme, referate, portofolii ș</w:t>
            </w:r>
            <w:r w:rsidRPr="00972DAD">
              <w:rPr>
                <w:rFonts w:ascii="Cambria" w:eastAsia="Times New Roman" w:hAnsi="Cambria" w:cs="Times New Roman"/>
                <w:sz w:val="20"/>
                <w:lang w:eastAsia="zh-CN"/>
              </w:rPr>
              <w:t xml:space="preserve">i eseuri </w:t>
            </w:r>
          </w:p>
        </w:tc>
        <w:tc>
          <w:tcPr>
            <w:tcW w:w="567" w:type="dxa"/>
            <w:vAlign w:val="center"/>
          </w:tcPr>
          <w:p w14:paraId="5D07688F" w14:textId="163006D5" w:rsidR="00117B5A" w:rsidRPr="00972DAD" w:rsidRDefault="00B9208A" w:rsidP="004F7055">
            <w:pPr>
              <w:keepNext/>
              <w:suppressAutoHyphens/>
              <w:spacing w:after="0" w:line="240" w:lineRule="auto"/>
              <w:outlineLvl w:val="1"/>
              <w:rPr>
                <w:rFonts w:ascii="Cambria" w:eastAsia="Times New Roman" w:hAnsi="Cambria" w:cs="Times New Roman"/>
                <w:sz w:val="20"/>
                <w:lang w:eastAsia="zh-CN"/>
              </w:rPr>
            </w:pPr>
            <w:r>
              <w:rPr>
                <w:rFonts w:ascii="Cambria" w:eastAsia="Times New Roman" w:hAnsi="Cambria" w:cs="Times New Roman"/>
                <w:sz w:val="20"/>
                <w:lang w:eastAsia="zh-CN"/>
              </w:rPr>
              <w:t>0</w:t>
            </w:r>
          </w:p>
        </w:tc>
      </w:tr>
      <w:tr w:rsidR="00117B5A" w:rsidRPr="00972DAD" w14:paraId="078D24F4" w14:textId="77777777" w:rsidTr="00820A4F">
        <w:trPr>
          <w:trHeight w:val="284"/>
        </w:trPr>
        <w:tc>
          <w:tcPr>
            <w:tcW w:w="9918" w:type="dxa"/>
            <w:gridSpan w:val="6"/>
            <w:vAlign w:val="center"/>
          </w:tcPr>
          <w:p w14:paraId="2B1463C7" w14:textId="517DFBD3" w:rsidR="00117B5A" w:rsidRPr="00972DAD" w:rsidRDefault="00117B5A" w:rsidP="00C60F8E">
            <w:pPr>
              <w:keepNext/>
              <w:suppressAutoHyphens/>
              <w:spacing w:after="0" w:line="240" w:lineRule="auto"/>
              <w:outlineLvl w:val="1"/>
              <w:rPr>
                <w:rFonts w:ascii="Cambria" w:eastAsia="Times New Roman" w:hAnsi="Cambria" w:cs="Times New Roman"/>
                <w:sz w:val="20"/>
                <w:lang w:val="en-GB" w:eastAsia="zh-CN"/>
              </w:rPr>
            </w:pPr>
            <w:r w:rsidRPr="00972DAD">
              <w:rPr>
                <w:rFonts w:ascii="Cambria" w:eastAsia="Times New Roman" w:hAnsi="Cambria" w:cs="Times New Roman"/>
                <w:sz w:val="20"/>
                <w:lang w:eastAsia="zh-CN"/>
              </w:rPr>
              <w:t>Tutoriat (consiliere profesională)</w:t>
            </w:r>
          </w:p>
        </w:tc>
        <w:tc>
          <w:tcPr>
            <w:tcW w:w="567" w:type="dxa"/>
            <w:vAlign w:val="center"/>
          </w:tcPr>
          <w:p w14:paraId="4844841D" w14:textId="7758A50B" w:rsidR="00117B5A" w:rsidRPr="00972DAD" w:rsidRDefault="004F7055" w:rsidP="004F7055">
            <w:pPr>
              <w:keepNext/>
              <w:suppressAutoHyphens/>
              <w:spacing w:after="0" w:line="240" w:lineRule="auto"/>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246007A0" w14:textId="77777777" w:rsidTr="00820A4F">
        <w:trPr>
          <w:trHeight w:val="284"/>
        </w:trPr>
        <w:tc>
          <w:tcPr>
            <w:tcW w:w="9918" w:type="dxa"/>
            <w:gridSpan w:val="6"/>
            <w:vAlign w:val="center"/>
          </w:tcPr>
          <w:p w14:paraId="4CCF6501" w14:textId="1835988A"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Examinări</w:t>
            </w:r>
            <w:r w:rsidR="002B3B45">
              <w:rPr>
                <w:rFonts w:ascii="Cambria" w:eastAsia="Times New Roman" w:hAnsi="Cambria" w:cs="Times New Roman"/>
                <w:sz w:val="20"/>
                <w:lang w:eastAsia="zh-CN"/>
              </w:rPr>
              <w:t xml:space="preserve"> </w:t>
            </w:r>
          </w:p>
        </w:tc>
        <w:tc>
          <w:tcPr>
            <w:tcW w:w="567" w:type="dxa"/>
            <w:vAlign w:val="center"/>
          </w:tcPr>
          <w:p w14:paraId="4B62B253" w14:textId="5DD14D22" w:rsidR="00117B5A" w:rsidRPr="00972DAD" w:rsidRDefault="004F7055" w:rsidP="004F7055">
            <w:pPr>
              <w:keepNext/>
              <w:suppressAutoHyphens/>
              <w:spacing w:after="0" w:line="240" w:lineRule="auto"/>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651F84AF" w14:textId="77777777" w:rsidTr="00820A4F">
        <w:trPr>
          <w:trHeight w:val="284"/>
        </w:trPr>
        <w:tc>
          <w:tcPr>
            <w:tcW w:w="9918" w:type="dxa"/>
            <w:gridSpan w:val="6"/>
            <w:vAlign w:val="center"/>
          </w:tcPr>
          <w:p w14:paraId="13114711" w14:textId="2544E2E1"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Alte activităţi </w:t>
            </w:r>
          </w:p>
        </w:tc>
        <w:tc>
          <w:tcPr>
            <w:tcW w:w="567" w:type="dxa"/>
            <w:vAlign w:val="center"/>
          </w:tcPr>
          <w:p w14:paraId="18E004A9" w14:textId="1EC09999" w:rsidR="00117B5A" w:rsidRPr="00972DAD" w:rsidRDefault="004F7055" w:rsidP="004F7055">
            <w:pPr>
              <w:keepNext/>
              <w:suppressAutoHyphens/>
              <w:spacing w:after="0" w:line="240" w:lineRule="auto"/>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51A2E484" w14:textId="77777777" w:rsidTr="00820A4F">
        <w:trPr>
          <w:trHeight w:val="284"/>
        </w:trPr>
        <w:tc>
          <w:tcPr>
            <w:tcW w:w="6516" w:type="dxa"/>
            <w:gridSpan w:val="4"/>
            <w:vAlign w:val="center"/>
          </w:tcPr>
          <w:p w14:paraId="05321DBF" w14:textId="77777777"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3.7. Total ore studiu individual (SI) și activități de autoinstruire (AI)</w:t>
            </w:r>
          </w:p>
        </w:tc>
        <w:tc>
          <w:tcPr>
            <w:tcW w:w="3969" w:type="dxa"/>
            <w:gridSpan w:val="3"/>
            <w:vAlign w:val="center"/>
          </w:tcPr>
          <w:p w14:paraId="6EABD8A3" w14:textId="70FB40BD" w:rsidR="00117B5A" w:rsidRPr="00972DAD" w:rsidRDefault="00B9208A"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4</w:t>
            </w:r>
            <w:r w:rsidR="00BC3C84">
              <w:rPr>
                <w:rFonts w:ascii="Cambria" w:eastAsia="Times New Roman" w:hAnsi="Cambria" w:cs="Times New Roman"/>
                <w:b/>
                <w:sz w:val="20"/>
                <w:lang w:eastAsia="zh-CN"/>
              </w:rPr>
              <w:t>7</w:t>
            </w:r>
          </w:p>
        </w:tc>
      </w:tr>
      <w:tr w:rsidR="004D2236" w:rsidRPr="00972DAD" w14:paraId="03E74F97" w14:textId="77777777" w:rsidTr="00820A4F">
        <w:trPr>
          <w:trHeight w:val="284"/>
        </w:trPr>
        <w:tc>
          <w:tcPr>
            <w:tcW w:w="6516" w:type="dxa"/>
            <w:gridSpan w:val="4"/>
            <w:vAlign w:val="center"/>
          </w:tcPr>
          <w:p w14:paraId="48E731BB" w14:textId="107A8477"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Pr>
                <w:rFonts w:ascii="Cambria" w:eastAsia="Times New Roman" w:hAnsi="Cambria" w:cs="Times New Roman"/>
                <w:b/>
                <w:sz w:val="20"/>
                <w:lang w:eastAsia="zh-CN"/>
              </w:rPr>
              <w:t>8</w:t>
            </w:r>
            <w:r w:rsidRPr="00972DAD">
              <w:rPr>
                <w:rFonts w:ascii="Cambria" w:eastAsia="Times New Roman" w:hAnsi="Cambria" w:cs="Times New Roman"/>
                <w:b/>
                <w:sz w:val="20"/>
                <w:lang w:eastAsia="zh-CN"/>
              </w:rPr>
              <w:t>. Total ore</w:t>
            </w:r>
            <w:r>
              <w:rPr>
                <w:rFonts w:ascii="Cambria" w:eastAsia="Times New Roman" w:hAnsi="Cambria" w:cs="Times New Roman"/>
                <w:b/>
                <w:sz w:val="20"/>
                <w:lang w:eastAsia="zh-CN"/>
              </w:rPr>
              <w:t xml:space="preserve"> pe semestru</w:t>
            </w:r>
          </w:p>
        </w:tc>
        <w:tc>
          <w:tcPr>
            <w:tcW w:w="3969" w:type="dxa"/>
            <w:gridSpan w:val="3"/>
            <w:vAlign w:val="center"/>
          </w:tcPr>
          <w:p w14:paraId="686BA008" w14:textId="4318C428" w:rsidR="004D2236" w:rsidRPr="00972DAD" w:rsidRDefault="00B9208A"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7</w:t>
            </w:r>
            <w:r w:rsidR="00BC3C84">
              <w:rPr>
                <w:rFonts w:ascii="Cambria" w:eastAsia="Times New Roman" w:hAnsi="Cambria" w:cs="Times New Roman"/>
                <w:b/>
                <w:sz w:val="20"/>
                <w:lang w:eastAsia="zh-CN"/>
              </w:rPr>
              <w:t>5</w:t>
            </w:r>
          </w:p>
        </w:tc>
      </w:tr>
      <w:tr w:rsidR="004D2236" w:rsidRPr="00972DAD" w14:paraId="29D10D32" w14:textId="77777777" w:rsidTr="00820A4F">
        <w:trPr>
          <w:trHeight w:val="284"/>
        </w:trPr>
        <w:tc>
          <w:tcPr>
            <w:tcW w:w="6516" w:type="dxa"/>
            <w:gridSpan w:val="4"/>
            <w:vAlign w:val="center"/>
          </w:tcPr>
          <w:p w14:paraId="57B1019E" w14:textId="231E9DEF"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sidR="005B66A9">
              <w:rPr>
                <w:rFonts w:ascii="Cambria" w:eastAsia="Times New Roman" w:hAnsi="Cambria" w:cs="Times New Roman"/>
                <w:b/>
                <w:sz w:val="20"/>
                <w:lang w:eastAsia="zh-CN"/>
              </w:rPr>
              <w:t>9</w:t>
            </w:r>
            <w:r w:rsidRPr="00972DAD">
              <w:rPr>
                <w:rFonts w:ascii="Cambria" w:eastAsia="Times New Roman" w:hAnsi="Cambria" w:cs="Times New Roman"/>
                <w:b/>
                <w:sz w:val="20"/>
                <w:lang w:eastAsia="zh-CN"/>
              </w:rPr>
              <w:t xml:space="preserve">. </w:t>
            </w:r>
            <w:r w:rsidR="005B66A9">
              <w:rPr>
                <w:rFonts w:ascii="Cambria" w:eastAsia="Times New Roman" w:hAnsi="Cambria" w:cs="Times New Roman"/>
                <w:b/>
                <w:sz w:val="20"/>
                <w:lang w:eastAsia="zh-CN"/>
              </w:rPr>
              <w:t>Numărul de credite</w:t>
            </w:r>
          </w:p>
        </w:tc>
        <w:tc>
          <w:tcPr>
            <w:tcW w:w="3969" w:type="dxa"/>
            <w:gridSpan w:val="3"/>
            <w:vAlign w:val="center"/>
          </w:tcPr>
          <w:p w14:paraId="3C97E24A" w14:textId="7DC8B0F3" w:rsidR="004D2236" w:rsidRPr="00972DAD" w:rsidRDefault="00B9208A"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3</w:t>
            </w:r>
          </w:p>
        </w:tc>
      </w:tr>
    </w:tbl>
    <w:p w14:paraId="61963589" w14:textId="77777777" w:rsidR="00DE6B49" w:rsidRDefault="00DE6B49" w:rsidP="00DE6B49">
      <w:pPr>
        <w:suppressAutoHyphens/>
        <w:spacing w:after="0" w:line="240" w:lineRule="auto"/>
        <w:ind w:left="-284"/>
        <w:jc w:val="both"/>
        <w:rPr>
          <w:rFonts w:ascii="Cambria" w:eastAsia="Times New Roman" w:hAnsi="Cambria" w:cs="Times New Roman"/>
          <w:b/>
          <w:sz w:val="20"/>
          <w:lang w:eastAsia="zh-CN"/>
        </w:rPr>
      </w:pPr>
    </w:p>
    <w:p w14:paraId="7F75857F" w14:textId="2AA6F1C7" w:rsidR="00DE6B49" w:rsidRPr="00972DAD"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972DAD">
        <w:rPr>
          <w:rFonts w:ascii="Cambria" w:eastAsia="Times New Roman" w:hAnsi="Cambria" w:cs="Times New Roman"/>
          <w:b/>
          <w:sz w:val="20"/>
          <w:lang w:eastAsia="zh-CN"/>
        </w:rPr>
        <w:t>4. Precondi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972DAD" w14:paraId="79590327" w14:textId="77777777" w:rsidTr="00820A4F">
        <w:trPr>
          <w:trHeight w:val="284"/>
        </w:trPr>
        <w:tc>
          <w:tcPr>
            <w:tcW w:w="1844" w:type="dxa"/>
            <w:vAlign w:val="center"/>
          </w:tcPr>
          <w:p w14:paraId="425A42FC"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1BC89717" w14:textId="521D6D62" w:rsidR="00221B6D" w:rsidRPr="00972DAD" w:rsidRDefault="00D936F3" w:rsidP="00C60F8E">
            <w:pPr>
              <w:suppressAutoHyphens/>
              <w:spacing w:after="0" w:line="240" w:lineRule="auto"/>
              <w:ind w:left="72"/>
              <w:rPr>
                <w:rFonts w:ascii="Cambria" w:eastAsia="Times New Roman" w:hAnsi="Cambria" w:cs="Times New Roman"/>
                <w:color w:val="FF0000"/>
                <w:sz w:val="20"/>
                <w:lang w:eastAsia="zh-CN"/>
              </w:rPr>
            </w:pPr>
            <w:r>
              <w:rPr>
                <w:rFonts w:ascii="Cambria" w:eastAsia="Times New Roman" w:hAnsi="Cambria" w:cs="Times New Roman"/>
                <w:color w:val="FF0000"/>
                <w:sz w:val="20"/>
                <w:lang w:eastAsia="zh-CN"/>
              </w:rPr>
              <w:t>-</w:t>
            </w:r>
          </w:p>
        </w:tc>
      </w:tr>
      <w:tr w:rsidR="00221B6D" w:rsidRPr="00972DAD" w14:paraId="4F603DEB" w14:textId="77777777" w:rsidTr="00820A4F">
        <w:trPr>
          <w:trHeight w:val="284"/>
        </w:trPr>
        <w:tc>
          <w:tcPr>
            <w:tcW w:w="1844" w:type="dxa"/>
            <w:vAlign w:val="center"/>
          </w:tcPr>
          <w:p w14:paraId="66DAD90A"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4.2. de competen</w:t>
            </w:r>
            <w:r>
              <w:rPr>
                <w:rFonts w:ascii="Cambria" w:eastAsia="Times New Roman" w:hAnsi="Cambria" w:cs="Times New Roman"/>
                <w:sz w:val="20"/>
                <w:lang w:eastAsia="zh-CN"/>
              </w:rPr>
              <w:t>ț</w:t>
            </w:r>
            <w:r w:rsidRPr="00972DAD">
              <w:rPr>
                <w:rFonts w:ascii="Cambria" w:eastAsia="Times New Roman" w:hAnsi="Cambria" w:cs="Times New Roman"/>
                <w:sz w:val="20"/>
                <w:lang w:eastAsia="zh-CN"/>
              </w:rPr>
              <w:t>e</w:t>
            </w:r>
          </w:p>
        </w:tc>
        <w:tc>
          <w:tcPr>
            <w:tcW w:w="8647" w:type="dxa"/>
            <w:vAlign w:val="center"/>
          </w:tcPr>
          <w:p w14:paraId="74C547CB" w14:textId="4DFA35B2" w:rsidR="00221B6D" w:rsidRPr="00972DAD" w:rsidRDefault="00D936F3" w:rsidP="00C60F8E">
            <w:pPr>
              <w:suppressAutoHyphens/>
              <w:spacing w:after="0" w:line="240" w:lineRule="auto"/>
              <w:ind w:left="72"/>
              <w:rPr>
                <w:rFonts w:ascii="Cambria" w:eastAsia="Times New Roman" w:hAnsi="Cambria" w:cs="Times New Roman"/>
                <w:sz w:val="20"/>
                <w:lang w:eastAsia="zh-CN"/>
              </w:rPr>
            </w:pPr>
            <w:r>
              <w:rPr>
                <w:rFonts w:ascii="Cambria" w:eastAsia="Times New Roman" w:hAnsi="Cambria" w:cs="Times New Roman"/>
                <w:sz w:val="20"/>
                <w:lang w:eastAsia="zh-CN"/>
              </w:rPr>
              <w:t>-</w:t>
            </w:r>
          </w:p>
        </w:tc>
      </w:tr>
    </w:tbl>
    <w:p w14:paraId="3B1A6A87" w14:textId="77777777" w:rsidR="00DE6B49" w:rsidRDefault="00DE6B49" w:rsidP="00586682">
      <w:pPr>
        <w:suppressAutoHyphens/>
        <w:spacing w:after="0" w:line="240" w:lineRule="auto"/>
        <w:ind w:right="-766" w:hanging="426"/>
        <w:rPr>
          <w:rFonts w:ascii="Cambria" w:eastAsia="Times New Roman" w:hAnsi="Cambria" w:cs="Times New Roman"/>
          <w:b/>
          <w:sz w:val="20"/>
          <w:lang w:eastAsia="zh-CN"/>
        </w:rPr>
      </w:pPr>
    </w:p>
    <w:p w14:paraId="0587E22E" w14:textId="77777777" w:rsidR="008E6D88" w:rsidRPr="00D12BC3" w:rsidRDefault="008E6D88" w:rsidP="00AB0DE7">
      <w:pPr>
        <w:suppressAutoHyphens/>
        <w:spacing w:after="0" w:line="240" w:lineRule="auto"/>
        <w:ind w:hanging="426"/>
        <w:rPr>
          <w:rFonts w:ascii="Cambria" w:hAnsi="Cambria"/>
          <w:sz w:val="20"/>
          <w:szCs w:val="20"/>
        </w:rPr>
      </w:pPr>
      <w:r w:rsidRPr="00972DAD">
        <w:rPr>
          <w:rFonts w:ascii="Cambria" w:eastAsia="Times New Roman" w:hAnsi="Cambria" w:cs="Times New Roman"/>
          <w:b/>
          <w:sz w:val="20"/>
          <w:lang w:eastAsia="zh-CN"/>
        </w:rPr>
        <w:t>5. 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972DAD" w14:paraId="23125FAA" w14:textId="77777777" w:rsidTr="00820A4F">
        <w:trPr>
          <w:trHeight w:val="284"/>
        </w:trPr>
        <w:tc>
          <w:tcPr>
            <w:tcW w:w="4395" w:type="dxa"/>
            <w:vAlign w:val="center"/>
          </w:tcPr>
          <w:p w14:paraId="0573268D" w14:textId="77777777"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5.1. de desfăș</w:t>
            </w:r>
            <w:r w:rsidRPr="00972DAD">
              <w:rPr>
                <w:rFonts w:ascii="Cambria" w:eastAsia="Times New Roman" w:hAnsi="Cambria" w:cs="Times New Roman"/>
                <w:sz w:val="20"/>
                <w:lang w:eastAsia="zh-CN"/>
              </w:rPr>
              <w:t>urare a cursului</w:t>
            </w:r>
          </w:p>
        </w:tc>
        <w:tc>
          <w:tcPr>
            <w:tcW w:w="6044" w:type="dxa"/>
            <w:vAlign w:val="center"/>
          </w:tcPr>
          <w:p w14:paraId="2D9AB4AF" w14:textId="115BEF3C"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r w:rsidR="00844EAD" w:rsidRPr="00972DAD" w14:paraId="41B31065" w14:textId="77777777" w:rsidTr="00820A4F">
        <w:trPr>
          <w:trHeight w:val="284"/>
        </w:trPr>
        <w:tc>
          <w:tcPr>
            <w:tcW w:w="4395" w:type="dxa"/>
            <w:vAlign w:val="center"/>
          </w:tcPr>
          <w:p w14:paraId="12ECB82E" w14:textId="3C532FC2"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5.2. de desfăș</w:t>
            </w:r>
            <w:r w:rsidRPr="00972DAD">
              <w:rPr>
                <w:rFonts w:ascii="Cambria" w:eastAsia="Times New Roman" w:hAnsi="Cambria" w:cs="Times New Roman"/>
                <w:sz w:val="20"/>
                <w:lang w:eastAsia="zh-CN"/>
              </w:rPr>
              <w:t>urare a seminarului/ laboratorului</w:t>
            </w:r>
          </w:p>
        </w:tc>
        <w:tc>
          <w:tcPr>
            <w:tcW w:w="6044" w:type="dxa"/>
            <w:vAlign w:val="center"/>
          </w:tcPr>
          <w:p w14:paraId="1E6271C3" w14:textId="0A703AA8"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bl>
    <w:p w14:paraId="36AC363D" w14:textId="77777777" w:rsidR="00C0333B" w:rsidRDefault="00C0333B" w:rsidP="00AB0DE7">
      <w:pPr>
        <w:suppressAutoHyphens/>
        <w:spacing w:after="0" w:line="240" w:lineRule="auto"/>
        <w:ind w:hanging="426"/>
        <w:rPr>
          <w:rFonts w:ascii="Cambria" w:eastAsia="Times New Roman" w:hAnsi="Cambria" w:cs="Times New Roman"/>
          <w:b/>
          <w:sz w:val="20"/>
          <w:lang w:eastAsia="zh-CN"/>
        </w:rPr>
      </w:pPr>
    </w:p>
    <w:p w14:paraId="25D1A019" w14:textId="5046B302" w:rsidR="00C76710" w:rsidRDefault="00D12BC3" w:rsidP="00AB0DE7">
      <w:pPr>
        <w:suppressAutoHyphens/>
        <w:spacing w:after="0" w:line="240" w:lineRule="auto"/>
        <w:ind w:hanging="426"/>
        <w:rPr>
          <w:rFonts w:ascii="Cambria" w:eastAsia="Times New Roman" w:hAnsi="Cambria" w:cs="Times New Roman"/>
          <w:b/>
          <w:sz w:val="20"/>
          <w:lang w:eastAsia="zh-CN"/>
        </w:rPr>
      </w:pPr>
      <w:r w:rsidRPr="00D12BC3">
        <w:rPr>
          <w:rFonts w:ascii="Cambria" w:eastAsia="Times New Roman" w:hAnsi="Cambria" w:cs="Times New Roman"/>
          <w:b/>
          <w:sz w:val="20"/>
          <w:lang w:eastAsia="zh-CN"/>
        </w:rPr>
        <w:t>6.</w:t>
      </w:r>
      <w:r w:rsidR="002868FD">
        <w:rPr>
          <w:rFonts w:ascii="Cambria" w:eastAsia="Times New Roman" w:hAnsi="Cambria" w:cs="Times New Roman"/>
          <w:b/>
          <w:sz w:val="20"/>
          <w:lang w:eastAsia="zh-CN"/>
        </w:rPr>
        <w:t xml:space="preserve">1. </w:t>
      </w:r>
      <w:r w:rsidRPr="00D12BC3">
        <w:rPr>
          <w:rFonts w:ascii="Cambria" w:eastAsia="Times New Roman" w:hAnsi="Cambria" w:cs="Times New Roman"/>
          <w:b/>
          <w:sz w:val="20"/>
          <w:lang w:eastAsia="zh-CN"/>
        </w:rPr>
        <w:t xml:space="preserve"> Competențele specifice acumulate</w:t>
      </w:r>
    </w:p>
    <w:p w14:paraId="0F1EF711" w14:textId="77777777" w:rsidR="00C0333B" w:rsidRPr="00D12BC3" w:rsidRDefault="00C0333B" w:rsidP="00AB0DE7">
      <w:pPr>
        <w:suppressAutoHyphens/>
        <w:spacing w:after="0" w:line="240" w:lineRule="auto"/>
        <w:ind w:hanging="426"/>
        <w:rPr>
          <w:rFonts w:ascii="Cambria" w:eastAsia="Times New Roman" w:hAnsi="Cambria" w:cs="Times New Roman"/>
          <w:b/>
          <w:sz w:val="20"/>
          <w:lang w:eastAsia="zh-CN"/>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39068A" w14:paraId="691B4F18" w14:textId="77777777" w:rsidTr="22819E77">
        <w:trPr>
          <w:cantSplit/>
          <w:trHeight w:val="2884"/>
        </w:trPr>
        <w:tc>
          <w:tcPr>
            <w:tcW w:w="852" w:type="dxa"/>
            <w:textDirection w:val="btLr"/>
            <w:vAlign w:val="center"/>
          </w:tcPr>
          <w:p w14:paraId="5281D491" w14:textId="77777777" w:rsidR="00551CC4" w:rsidRPr="000B7D0D" w:rsidRDefault="00551CC4" w:rsidP="00C60F8E">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vAlign w:val="center"/>
          </w:tcPr>
          <w:p w14:paraId="1F733097" w14:textId="087AC8EF" w:rsidR="00796905" w:rsidRDefault="00796905" w:rsidP="00796905">
            <w:pPr>
              <w:pStyle w:val="Default"/>
              <w:rPr>
                <w:sz w:val="20"/>
                <w:szCs w:val="20"/>
              </w:rPr>
            </w:pPr>
          </w:p>
          <w:p w14:paraId="211BC36F" w14:textId="77777777" w:rsidR="00796905" w:rsidRDefault="00796905" w:rsidP="00796905">
            <w:pPr>
              <w:pStyle w:val="Default"/>
              <w:rPr>
                <w:sz w:val="20"/>
                <w:szCs w:val="20"/>
              </w:rPr>
            </w:pPr>
            <w:r>
              <w:rPr>
                <w:sz w:val="20"/>
                <w:szCs w:val="20"/>
              </w:rPr>
              <w:t xml:space="preserve">- Proiectarea şi realizarea de cercetări sociologice (culegere, prelucrare şi analiză de date sociale) în organizaţii şi comunităţi, cercetări culturale, studii de piaţă etc </w:t>
            </w:r>
          </w:p>
          <w:p w14:paraId="4125441A" w14:textId="77777777" w:rsidR="00796905" w:rsidRDefault="00796905" w:rsidP="00796905">
            <w:pPr>
              <w:pStyle w:val="Default"/>
              <w:rPr>
                <w:sz w:val="20"/>
                <w:szCs w:val="20"/>
              </w:rPr>
            </w:pPr>
          </w:p>
          <w:p w14:paraId="0A3A00D3" w14:textId="52591769" w:rsidR="00796905" w:rsidRDefault="00796905" w:rsidP="00796905">
            <w:pPr>
              <w:pStyle w:val="Default"/>
              <w:rPr>
                <w:sz w:val="20"/>
                <w:szCs w:val="20"/>
              </w:rPr>
            </w:pPr>
            <w:r w:rsidRPr="22819E77">
              <w:rPr>
                <w:sz w:val="20"/>
                <w:szCs w:val="20"/>
              </w:rPr>
              <w:t xml:space="preserve">- Utilizarea adecvată a perspectivei antropologice, a eticii şi practicii specifice disciplinei </w:t>
            </w:r>
          </w:p>
          <w:p w14:paraId="4B6A07E6" w14:textId="377CBF3B" w:rsidR="22819E77" w:rsidRDefault="22819E77" w:rsidP="22819E77">
            <w:pPr>
              <w:pStyle w:val="Default"/>
              <w:rPr>
                <w:sz w:val="20"/>
                <w:szCs w:val="20"/>
              </w:rPr>
            </w:pPr>
          </w:p>
          <w:p w14:paraId="6E3E42B1" w14:textId="4C89130D" w:rsidR="00796905" w:rsidRDefault="00796905" w:rsidP="00796905">
            <w:pPr>
              <w:pStyle w:val="Default"/>
              <w:rPr>
                <w:sz w:val="20"/>
                <w:szCs w:val="20"/>
              </w:rPr>
            </w:pPr>
            <w:r w:rsidRPr="22819E77">
              <w:rPr>
                <w:sz w:val="20"/>
                <w:szCs w:val="20"/>
              </w:rPr>
              <w:t>- Elaborarea studiilor antropologice</w:t>
            </w:r>
          </w:p>
          <w:p w14:paraId="6591684D" w14:textId="77777777" w:rsidR="00796905" w:rsidRDefault="00796905" w:rsidP="00796905">
            <w:pPr>
              <w:pStyle w:val="Default"/>
              <w:rPr>
                <w:sz w:val="20"/>
                <w:szCs w:val="20"/>
              </w:rPr>
            </w:pPr>
          </w:p>
          <w:p w14:paraId="4359147A" w14:textId="25990CD9" w:rsidR="00796905" w:rsidRDefault="00796905" w:rsidP="00796905">
            <w:pPr>
              <w:pStyle w:val="Default"/>
              <w:rPr>
                <w:sz w:val="20"/>
                <w:szCs w:val="20"/>
              </w:rPr>
            </w:pPr>
            <w:r w:rsidRPr="22819E77">
              <w:rPr>
                <w:sz w:val="20"/>
                <w:szCs w:val="20"/>
              </w:rPr>
              <w:t xml:space="preserve">- Culegerea şi prelucrarea de date etnografice </w:t>
            </w:r>
          </w:p>
          <w:p w14:paraId="7D248408" w14:textId="76B2DAEA" w:rsidR="22819E77" w:rsidRDefault="22819E77" w:rsidP="22819E77">
            <w:pPr>
              <w:pStyle w:val="Default"/>
              <w:rPr>
                <w:sz w:val="20"/>
                <w:szCs w:val="20"/>
              </w:rPr>
            </w:pPr>
          </w:p>
          <w:p w14:paraId="654C7E30" w14:textId="45B4F50A" w:rsidR="00C0333B" w:rsidRDefault="00796905" w:rsidP="00C0333B">
            <w:pPr>
              <w:pStyle w:val="Default"/>
              <w:rPr>
                <w:sz w:val="20"/>
                <w:szCs w:val="20"/>
              </w:rPr>
            </w:pPr>
            <w:r w:rsidRPr="22819E77">
              <w:rPr>
                <w:sz w:val="20"/>
                <w:szCs w:val="20"/>
              </w:rPr>
              <w:t xml:space="preserve">- Redactarea şi comunicarea studiilor şi ideilor antropologice unor audienţe diverse </w:t>
            </w:r>
          </w:p>
          <w:p w14:paraId="59C4AC85" w14:textId="77777777" w:rsidR="00551CC4" w:rsidRPr="00A74D64" w:rsidRDefault="00551CC4" w:rsidP="00C0333B">
            <w:pPr>
              <w:spacing w:after="0" w:line="240" w:lineRule="auto"/>
              <w:ind w:left="641"/>
              <w:rPr>
                <w:rFonts w:ascii="Cambria" w:hAnsi="Cambria"/>
                <w:sz w:val="20"/>
                <w:szCs w:val="20"/>
              </w:rPr>
            </w:pPr>
          </w:p>
        </w:tc>
      </w:tr>
      <w:tr w:rsidR="00551CC4" w:rsidRPr="0039068A" w14:paraId="1F728DFD" w14:textId="77777777" w:rsidTr="22819E77">
        <w:trPr>
          <w:cantSplit/>
          <w:trHeight w:val="1775"/>
        </w:trPr>
        <w:tc>
          <w:tcPr>
            <w:tcW w:w="852" w:type="dxa"/>
            <w:textDirection w:val="btLr"/>
            <w:vAlign w:val="center"/>
          </w:tcPr>
          <w:p w14:paraId="57B63152" w14:textId="77777777" w:rsidR="00551CC4" w:rsidRPr="000B7D0D" w:rsidRDefault="00551CC4" w:rsidP="002B38EF">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14:paraId="43AB54FF" w14:textId="77777777" w:rsidR="00796905" w:rsidRDefault="00796905" w:rsidP="00796905">
            <w:pPr>
              <w:pStyle w:val="Default"/>
              <w:rPr>
                <w:sz w:val="20"/>
                <w:szCs w:val="20"/>
              </w:rPr>
            </w:pPr>
          </w:p>
          <w:p w14:paraId="1160272E" w14:textId="1EE89108" w:rsidR="00C0333B" w:rsidRDefault="00796905" w:rsidP="00796905">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faţă de rezultat, pe baza principiilor, normelor şi a valorilor codului de etică profesională. </w:t>
            </w:r>
          </w:p>
          <w:p w14:paraId="30CBC0F1" w14:textId="77777777" w:rsidR="00C0333B" w:rsidRDefault="00C0333B" w:rsidP="00C0333B">
            <w:pPr>
              <w:pStyle w:val="Default"/>
              <w:rPr>
                <w:sz w:val="20"/>
                <w:szCs w:val="20"/>
              </w:rPr>
            </w:pPr>
          </w:p>
          <w:p w14:paraId="13B59DFE" w14:textId="77777777" w:rsidR="00C0333B" w:rsidRDefault="00C0333B" w:rsidP="00C0333B">
            <w:pPr>
              <w:pStyle w:val="Default"/>
              <w:rPr>
                <w:sz w:val="20"/>
                <w:szCs w:val="20"/>
              </w:rPr>
            </w:pPr>
            <w:r>
              <w:rPr>
                <w:sz w:val="20"/>
                <w:szCs w:val="20"/>
              </w:rPr>
              <w:t>- Aplicarea tehnicilor de relaţionare în grup a capacităţilor empatice de comunicare interpersonală şi de asumare de roluri specifice în cadrul muncii în echipă.</w:t>
            </w:r>
          </w:p>
          <w:p w14:paraId="397AD4D8" w14:textId="77777777" w:rsidR="00C0333B" w:rsidRDefault="00C0333B" w:rsidP="00C0333B">
            <w:pPr>
              <w:pStyle w:val="Default"/>
              <w:rPr>
                <w:sz w:val="20"/>
                <w:szCs w:val="20"/>
              </w:rPr>
            </w:pPr>
          </w:p>
          <w:p w14:paraId="38442575" w14:textId="77777777" w:rsidR="00C0333B" w:rsidRDefault="00C0333B" w:rsidP="00C0333B">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14:paraId="295DBBD1" w14:textId="77777777" w:rsidR="00C0333B" w:rsidRDefault="00C0333B" w:rsidP="00C0333B">
            <w:pPr>
              <w:pStyle w:val="Default"/>
              <w:rPr>
                <w:sz w:val="20"/>
                <w:szCs w:val="20"/>
              </w:rPr>
            </w:pPr>
          </w:p>
          <w:p w14:paraId="0BFB1141" w14:textId="77777777" w:rsidR="00C0333B" w:rsidRDefault="00C0333B" w:rsidP="00C0333B">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14:paraId="038EFC52" w14:textId="77777777" w:rsidR="00551CC4" w:rsidRPr="00A74D64" w:rsidRDefault="00551CC4" w:rsidP="00C0333B">
            <w:pPr>
              <w:spacing w:after="0" w:line="240" w:lineRule="auto"/>
              <w:ind w:left="641"/>
              <w:rPr>
                <w:rFonts w:ascii="Cambria" w:hAnsi="Cambria"/>
                <w:sz w:val="20"/>
                <w:szCs w:val="20"/>
              </w:rPr>
            </w:pPr>
          </w:p>
        </w:tc>
      </w:tr>
    </w:tbl>
    <w:p w14:paraId="5D625553" w14:textId="77777777" w:rsidR="000B6EB1" w:rsidRDefault="000B6EB1" w:rsidP="00F01F2B">
      <w:pPr>
        <w:rPr>
          <w:rFonts w:ascii="Cambria" w:hAnsi="Cambria"/>
          <w:sz w:val="20"/>
          <w:szCs w:val="20"/>
        </w:rPr>
      </w:pPr>
    </w:p>
    <w:p w14:paraId="2AFFFC40" w14:textId="6E18F6FF" w:rsidR="002868FD" w:rsidRDefault="002868FD" w:rsidP="00F01F2B">
      <w:pPr>
        <w:rPr>
          <w:rFonts w:ascii="Cambria" w:hAnsi="Cambria"/>
          <w:sz w:val="20"/>
          <w:szCs w:val="20"/>
        </w:rPr>
      </w:pPr>
      <w:r>
        <w:rPr>
          <w:rFonts w:ascii="Cambria" w:hAnsi="Cambria"/>
          <w:sz w:val="20"/>
          <w:szCs w:val="20"/>
        </w:rPr>
        <w:t xml:space="preserve">6.2 </w:t>
      </w:r>
      <w:r w:rsidR="00671C4C">
        <w:rPr>
          <w:rFonts w:ascii="Cambria" w:hAnsi="Cambria"/>
          <w:sz w:val="20"/>
          <w:szCs w:val="20"/>
        </w:rPr>
        <w:t>Rezultatele învățării</w:t>
      </w:r>
    </w:p>
    <w:tbl>
      <w:tblPr>
        <w:tblStyle w:val="TableGrid"/>
        <w:tblW w:w="10390" w:type="dxa"/>
        <w:tblInd w:w="-431" w:type="dxa"/>
        <w:tblLook w:val="04A0" w:firstRow="1" w:lastRow="0" w:firstColumn="1" w:lastColumn="0" w:noHBand="0" w:noVBand="1"/>
      </w:tblPr>
      <w:tblGrid>
        <w:gridCol w:w="3970"/>
        <w:gridCol w:w="3210"/>
        <w:gridCol w:w="3210"/>
      </w:tblGrid>
      <w:tr w:rsidR="002868FD" w:rsidRPr="005F2EB5" w14:paraId="181D131B" w14:textId="77777777" w:rsidTr="00671C4C">
        <w:tc>
          <w:tcPr>
            <w:tcW w:w="3970" w:type="dxa"/>
          </w:tcPr>
          <w:p w14:paraId="5A9AA5DC" w14:textId="77777777" w:rsidR="002868FD" w:rsidRPr="005F2EB5" w:rsidRDefault="002868FD" w:rsidP="00260017">
            <w:pPr>
              <w:rPr>
                <w:rFonts w:ascii="Segoe UI" w:eastAsiaTheme="majorEastAsia" w:hAnsi="Segoe UI" w:cs="Segoe UI"/>
                <w:i/>
                <w:iCs/>
                <w:color w:val="156082" w:themeColor="accent1"/>
                <w:spacing w:val="15"/>
                <w:sz w:val="24"/>
                <w:szCs w:val="24"/>
              </w:rPr>
            </w:pPr>
            <w:r w:rsidRPr="005F2EB5">
              <w:rPr>
                <w:rFonts w:ascii="Segoe UI" w:hAnsi="Segoe UI" w:cs="Segoe UI"/>
                <w:b/>
                <w:bCs/>
              </w:rPr>
              <w:t xml:space="preserve">Cunoștințe </w:t>
            </w:r>
          </w:p>
        </w:tc>
        <w:tc>
          <w:tcPr>
            <w:tcW w:w="3210" w:type="dxa"/>
          </w:tcPr>
          <w:p w14:paraId="79D9C993" w14:textId="77777777" w:rsidR="002868FD" w:rsidRPr="005F2EB5" w:rsidRDefault="002868FD" w:rsidP="00260017">
            <w:pPr>
              <w:rPr>
                <w:rFonts w:ascii="Segoe UI" w:eastAsiaTheme="majorEastAsia" w:hAnsi="Segoe UI" w:cs="Segoe UI"/>
                <w:i/>
                <w:iCs/>
                <w:color w:val="156082" w:themeColor="accent1"/>
                <w:spacing w:val="15"/>
                <w:sz w:val="24"/>
                <w:szCs w:val="24"/>
              </w:rPr>
            </w:pPr>
            <w:r w:rsidRPr="005F2EB5">
              <w:rPr>
                <w:rFonts w:ascii="Segoe UI" w:hAnsi="Segoe UI" w:cs="Segoe UI"/>
                <w:b/>
                <w:bCs/>
              </w:rPr>
              <w:t xml:space="preserve">Aptitudini </w:t>
            </w:r>
          </w:p>
        </w:tc>
        <w:tc>
          <w:tcPr>
            <w:tcW w:w="3210" w:type="dxa"/>
          </w:tcPr>
          <w:p w14:paraId="331718BF" w14:textId="77777777" w:rsidR="002868FD" w:rsidRPr="005F2EB5" w:rsidRDefault="002868FD" w:rsidP="00260017">
            <w:pPr>
              <w:rPr>
                <w:rFonts w:ascii="Segoe UI" w:eastAsiaTheme="majorEastAsia" w:hAnsi="Segoe UI" w:cs="Segoe UI"/>
                <w:i/>
                <w:iCs/>
                <w:color w:val="156082" w:themeColor="accent1"/>
                <w:spacing w:val="15"/>
                <w:sz w:val="24"/>
                <w:szCs w:val="24"/>
              </w:rPr>
            </w:pPr>
            <w:r w:rsidRPr="005F2EB5">
              <w:rPr>
                <w:rFonts w:ascii="Segoe UI" w:hAnsi="Segoe UI" w:cs="Segoe UI"/>
                <w:b/>
                <w:bCs/>
              </w:rPr>
              <w:t>Responsabilitate și autonomie</w:t>
            </w:r>
          </w:p>
        </w:tc>
      </w:tr>
      <w:tr w:rsidR="002868FD" w:rsidRPr="005F2EB5" w14:paraId="35D86741" w14:textId="77777777" w:rsidTr="00671C4C">
        <w:tc>
          <w:tcPr>
            <w:tcW w:w="3970" w:type="dxa"/>
          </w:tcPr>
          <w:p w14:paraId="2E72C3BC" w14:textId="77777777" w:rsidR="002868FD" w:rsidRPr="00D25DDC" w:rsidRDefault="002868FD" w:rsidP="00260017">
            <w:pPr>
              <w:rPr>
                <w:rFonts w:ascii="Segoe UI" w:eastAsiaTheme="majorEastAsia" w:hAnsi="Segoe UI" w:cs="Segoe UI"/>
              </w:rPr>
            </w:pPr>
            <w:r w:rsidRPr="005F2EB5">
              <w:rPr>
                <w:rFonts w:ascii="Segoe UI" w:eastAsiaTheme="majorEastAsia" w:hAnsi="Segoe UI" w:cs="Segoe UI"/>
              </w:rPr>
              <w:t xml:space="preserve">C.S1. Studentul/Absolventul dobândește </w:t>
            </w:r>
            <w:r w:rsidRPr="00D25DDC">
              <w:rPr>
                <w:rFonts w:ascii="Segoe UI" w:eastAsiaTheme="majorEastAsia" w:hAnsi="Segoe UI" w:cs="Segoe UI"/>
              </w:rPr>
              <w:t>cunoștințe aprofundate privind diversitatea culturală, socială și simbolică a comunităților umane, în contexte locale, naționale și globale;</w:t>
            </w:r>
          </w:p>
          <w:p w14:paraId="03CBBD5F" w14:textId="77777777" w:rsidR="002868FD" w:rsidRPr="00D25DDC" w:rsidRDefault="002868FD" w:rsidP="00260017">
            <w:pPr>
              <w:rPr>
                <w:rFonts w:ascii="Segoe UI" w:eastAsiaTheme="majorEastAsia" w:hAnsi="Segoe UI" w:cs="Segoe UI"/>
              </w:rPr>
            </w:pPr>
            <w:r w:rsidRPr="005F2EB5">
              <w:rPr>
                <w:rFonts w:ascii="Segoe UI" w:eastAsiaTheme="majorEastAsia" w:hAnsi="Segoe UI" w:cs="Segoe UI"/>
              </w:rPr>
              <w:t xml:space="preserve">C.S2. Studentul/Absolventul dobândește </w:t>
            </w:r>
            <w:r w:rsidRPr="00D25DDC">
              <w:rPr>
                <w:rFonts w:ascii="Segoe UI" w:eastAsiaTheme="majorEastAsia" w:hAnsi="Segoe UI" w:cs="Segoe UI"/>
              </w:rPr>
              <w:t xml:space="preserve">  înțelegerea principalelor paradigme teoretice din antropologia socială și culturală (structuralism, interpretativism, antropologie critică, postcolonială etc.) și a evoluției istorice a disciplinei;</w:t>
            </w:r>
          </w:p>
          <w:p w14:paraId="3A2C9039" w14:textId="77777777" w:rsidR="002868FD" w:rsidRPr="00D25DDC" w:rsidRDefault="002868FD" w:rsidP="00260017">
            <w:pPr>
              <w:rPr>
                <w:rFonts w:ascii="Segoe UI" w:eastAsiaTheme="majorEastAsia" w:hAnsi="Segoe UI" w:cs="Segoe UI"/>
              </w:rPr>
            </w:pPr>
            <w:r w:rsidRPr="005F2EB5">
              <w:rPr>
                <w:rFonts w:ascii="Segoe UI" w:eastAsiaTheme="majorEastAsia" w:hAnsi="Segoe UI" w:cs="Segoe UI"/>
              </w:rPr>
              <w:t xml:space="preserve">C.S3. Studentul/Absolventul dobândește </w:t>
            </w:r>
            <w:r w:rsidRPr="00D25DDC">
              <w:rPr>
                <w:rFonts w:ascii="Segoe UI" w:eastAsiaTheme="majorEastAsia" w:hAnsi="Segoe UI" w:cs="Segoe UI"/>
              </w:rPr>
              <w:t xml:space="preserve">    cunoștințe privind procesele de construcție a identităților, relațiile de putere, diferențele culturale</w:t>
            </w:r>
            <w:r w:rsidRPr="005F2EB5">
              <w:rPr>
                <w:rFonts w:ascii="Segoe UI" w:eastAsiaTheme="majorEastAsia" w:hAnsi="Segoe UI" w:cs="Segoe UI"/>
              </w:rPr>
              <w:t xml:space="preserve"> și etnice, cât</w:t>
            </w:r>
            <w:r w:rsidRPr="00D25DDC">
              <w:rPr>
                <w:rFonts w:ascii="Segoe UI" w:eastAsiaTheme="majorEastAsia" w:hAnsi="Segoe UI" w:cs="Segoe UI"/>
              </w:rPr>
              <w:t xml:space="preserve"> și mecanismele de incluziune/excluziune socială;</w:t>
            </w:r>
          </w:p>
          <w:p w14:paraId="5AA5A2B6" w14:textId="77777777" w:rsidR="002868FD" w:rsidRPr="00D25DDC" w:rsidRDefault="002868FD" w:rsidP="00260017">
            <w:pPr>
              <w:rPr>
                <w:rFonts w:ascii="Segoe UI" w:eastAsiaTheme="majorEastAsia" w:hAnsi="Segoe UI" w:cs="Segoe UI"/>
              </w:rPr>
            </w:pPr>
            <w:r w:rsidRPr="005F2EB5">
              <w:rPr>
                <w:rFonts w:ascii="Segoe UI" w:eastAsiaTheme="majorEastAsia" w:hAnsi="Segoe UI" w:cs="Segoe UI"/>
              </w:rPr>
              <w:t xml:space="preserve">C.S4. Studentul/Absolventul dobândește </w:t>
            </w:r>
            <w:r w:rsidRPr="00D25DDC">
              <w:rPr>
                <w:rFonts w:ascii="Segoe UI" w:eastAsiaTheme="majorEastAsia" w:hAnsi="Segoe UI" w:cs="Segoe UI"/>
              </w:rPr>
              <w:t xml:space="preserve">   cunoașterea metodelor calitative specifice antropologiei, cu accent pe cercetarea etnografică, observația participativă, interviul în profunzime și analiza narativă;</w:t>
            </w:r>
          </w:p>
          <w:p w14:paraId="1F600F50" w14:textId="77777777" w:rsidR="002868FD" w:rsidRPr="005F2EB5" w:rsidRDefault="002868FD" w:rsidP="00260017">
            <w:pPr>
              <w:rPr>
                <w:rFonts w:ascii="Segoe UI" w:eastAsiaTheme="majorEastAsia" w:hAnsi="Segoe UI" w:cs="Segoe UI"/>
              </w:rPr>
            </w:pPr>
            <w:r w:rsidRPr="005F2EB5">
              <w:rPr>
                <w:rFonts w:ascii="Segoe UI" w:eastAsiaTheme="majorEastAsia" w:hAnsi="Segoe UI" w:cs="Segoe UI"/>
              </w:rPr>
              <w:t xml:space="preserve">C.S5. Studentul/Absolventul dobândește </w:t>
            </w:r>
            <w:r w:rsidRPr="00D25DDC">
              <w:rPr>
                <w:rFonts w:ascii="Segoe UI" w:eastAsiaTheme="majorEastAsia" w:hAnsi="Segoe UI" w:cs="Segoe UI"/>
              </w:rPr>
              <w:t xml:space="preserve">   înțelegerea principiilor eticii cercetării antropologice, inclusiv relația cercetător–comunitate și responsabilitatea socială a cercetării.</w:t>
            </w:r>
          </w:p>
          <w:p w14:paraId="433838D1" w14:textId="77777777" w:rsidR="002868FD" w:rsidRPr="00D25DDC" w:rsidRDefault="002868FD" w:rsidP="00260017">
            <w:pPr>
              <w:rPr>
                <w:rFonts w:ascii="Segoe UI" w:eastAsiaTheme="majorEastAsia" w:hAnsi="Segoe UI" w:cs="Segoe UI"/>
              </w:rPr>
            </w:pPr>
            <w:r w:rsidRPr="005F2EB5">
              <w:rPr>
                <w:rFonts w:ascii="Segoe UI" w:eastAsiaTheme="majorEastAsia" w:hAnsi="Segoe UI" w:cs="Segoe UI"/>
              </w:rPr>
              <w:lastRenderedPageBreak/>
              <w:t>C.S6. Studentul/Absolventul examinează, analizează, explică și interpretează sensuri și narațiuni pe baza cercetărilor de teren.</w:t>
            </w:r>
          </w:p>
          <w:p w14:paraId="5EE89213" w14:textId="77777777" w:rsidR="002868FD" w:rsidRPr="005F2EB5" w:rsidRDefault="002868FD" w:rsidP="00260017">
            <w:pPr>
              <w:rPr>
                <w:rFonts w:ascii="Segoe UI" w:eastAsiaTheme="majorEastAsia" w:hAnsi="Segoe UI" w:cs="Segoe UI"/>
                <w:color w:val="156082" w:themeColor="accent1"/>
              </w:rPr>
            </w:pPr>
          </w:p>
        </w:tc>
        <w:tc>
          <w:tcPr>
            <w:tcW w:w="3210" w:type="dxa"/>
          </w:tcPr>
          <w:p w14:paraId="1B38CF2D" w14:textId="77777777" w:rsidR="002868FD" w:rsidRPr="005F2EB5" w:rsidRDefault="002868FD" w:rsidP="00260017">
            <w:pPr>
              <w:rPr>
                <w:rFonts w:ascii="Segoe UI" w:eastAsiaTheme="majorEastAsia" w:hAnsi="Segoe UI" w:cs="Segoe UI"/>
              </w:rPr>
            </w:pPr>
            <w:r w:rsidRPr="005F2EB5">
              <w:rPr>
                <w:rFonts w:ascii="Segoe UI" w:eastAsiaTheme="majorEastAsia" w:hAnsi="Segoe UI" w:cs="Segoe UI"/>
              </w:rPr>
              <w:lastRenderedPageBreak/>
              <w:t>A.S1. Studentul/Absolventul poate să realizeze cercetări etnografice adaptate diverselor contexte sociale și culturale, utilizând metode calitative specifice;</w:t>
            </w:r>
          </w:p>
          <w:p w14:paraId="6D70B6E1" w14:textId="77777777" w:rsidR="002868FD" w:rsidRPr="005F2EB5" w:rsidRDefault="002868FD" w:rsidP="00260017">
            <w:pPr>
              <w:rPr>
                <w:rFonts w:ascii="Segoe UI" w:eastAsiaTheme="majorEastAsia" w:hAnsi="Segoe UI" w:cs="Segoe UI"/>
              </w:rPr>
            </w:pPr>
          </w:p>
          <w:p w14:paraId="1824C529" w14:textId="77777777" w:rsidR="002868FD" w:rsidRPr="005F2EB5" w:rsidRDefault="002868FD" w:rsidP="00260017">
            <w:pPr>
              <w:rPr>
                <w:rFonts w:ascii="Segoe UI" w:eastAsiaTheme="majorEastAsia" w:hAnsi="Segoe UI" w:cs="Segoe UI"/>
              </w:rPr>
            </w:pPr>
            <w:r w:rsidRPr="005F2EB5">
              <w:rPr>
                <w:rFonts w:ascii="Segoe UI" w:eastAsiaTheme="majorEastAsia" w:hAnsi="Segoe UI" w:cs="Segoe UI"/>
              </w:rPr>
              <w:t>A.S2. Studentul/Absolventul poate să observe, descrie și interpreteze practici sociale, ritualuri, norme și reprezentări culturale, dintr-o perspectivă reflexivă;</w:t>
            </w:r>
          </w:p>
          <w:p w14:paraId="55AC6D44" w14:textId="77777777" w:rsidR="002868FD" w:rsidRPr="005F2EB5" w:rsidRDefault="002868FD" w:rsidP="00260017">
            <w:pPr>
              <w:rPr>
                <w:rFonts w:ascii="Segoe UI" w:eastAsiaTheme="majorEastAsia" w:hAnsi="Segoe UI" w:cs="Segoe UI"/>
              </w:rPr>
            </w:pPr>
          </w:p>
          <w:p w14:paraId="52E8AC75" w14:textId="77777777" w:rsidR="002868FD" w:rsidRPr="005F2EB5" w:rsidRDefault="002868FD" w:rsidP="00260017">
            <w:pPr>
              <w:rPr>
                <w:rFonts w:ascii="Segoe UI" w:eastAsiaTheme="majorEastAsia" w:hAnsi="Segoe UI" w:cs="Segoe UI"/>
              </w:rPr>
            </w:pPr>
            <w:r w:rsidRPr="005F2EB5">
              <w:rPr>
                <w:rFonts w:ascii="Segoe UI" w:eastAsiaTheme="majorEastAsia" w:hAnsi="Segoe UI" w:cs="Segoe UI"/>
              </w:rPr>
              <w:t>A.S3. Studentul/Absolventul poate să analizeze situații sociale complexe din perspectiva actorilor implicați, ținând cont de contextul cultural și istoric;</w:t>
            </w:r>
          </w:p>
          <w:p w14:paraId="432CEDC7" w14:textId="77777777" w:rsidR="002868FD" w:rsidRPr="005F2EB5" w:rsidRDefault="002868FD" w:rsidP="00260017">
            <w:pPr>
              <w:rPr>
                <w:rFonts w:ascii="Segoe UI" w:eastAsiaTheme="majorEastAsia" w:hAnsi="Segoe UI" w:cs="Segoe UI"/>
              </w:rPr>
            </w:pPr>
          </w:p>
          <w:p w14:paraId="2DAACD00" w14:textId="77777777" w:rsidR="002868FD" w:rsidRPr="005F2EB5" w:rsidRDefault="002868FD" w:rsidP="00260017">
            <w:pPr>
              <w:rPr>
                <w:rFonts w:ascii="Segoe UI" w:eastAsiaTheme="majorEastAsia" w:hAnsi="Segoe UI" w:cs="Segoe UI"/>
              </w:rPr>
            </w:pPr>
            <w:r w:rsidRPr="005F2EB5">
              <w:rPr>
                <w:rFonts w:ascii="Segoe UI" w:eastAsiaTheme="majorEastAsia" w:hAnsi="Segoe UI" w:cs="Segoe UI"/>
              </w:rPr>
              <w:t>A.S4. Studentul/Absolventul poate să comunice rezultatele cercetării antropologice în formă scrisă și orală, utilizând limbaj academic și non-academic, adaptat publicului;</w:t>
            </w:r>
          </w:p>
          <w:p w14:paraId="0C874D73" w14:textId="77777777" w:rsidR="002868FD" w:rsidRPr="005F2EB5" w:rsidRDefault="002868FD" w:rsidP="00260017">
            <w:pPr>
              <w:rPr>
                <w:rFonts w:ascii="Segoe UI" w:eastAsiaTheme="majorEastAsia" w:hAnsi="Segoe UI" w:cs="Segoe UI"/>
              </w:rPr>
            </w:pPr>
          </w:p>
          <w:p w14:paraId="3DB2DD17" w14:textId="77777777" w:rsidR="002868FD" w:rsidRPr="005F2EB5" w:rsidRDefault="002868FD" w:rsidP="00260017">
            <w:pPr>
              <w:rPr>
                <w:rFonts w:ascii="Segoe UI" w:eastAsiaTheme="majorEastAsia" w:hAnsi="Segoe UI" w:cs="Segoe UI"/>
              </w:rPr>
            </w:pPr>
            <w:r w:rsidRPr="005F2EB5">
              <w:rPr>
                <w:rFonts w:ascii="Segoe UI" w:eastAsiaTheme="majorEastAsia" w:hAnsi="Segoe UI" w:cs="Segoe UI"/>
              </w:rPr>
              <w:lastRenderedPageBreak/>
              <w:t>A.S5. Studentul/să lucreze eficient în contexte interculturale, demonstrând sensibilitate culturală și capacitatea de mediere simbolică.</w:t>
            </w:r>
          </w:p>
          <w:p w14:paraId="11D88A8F" w14:textId="77777777" w:rsidR="002868FD" w:rsidRPr="005F2EB5" w:rsidRDefault="002868FD" w:rsidP="00260017">
            <w:pPr>
              <w:rPr>
                <w:rFonts w:ascii="Segoe UI" w:eastAsiaTheme="majorEastAsia" w:hAnsi="Segoe UI" w:cs="Segoe UI"/>
              </w:rPr>
            </w:pPr>
          </w:p>
        </w:tc>
        <w:tc>
          <w:tcPr>
            <w:tcW w:w="3210" w:type="dxa"/>
          </w:tcPr>
          <w:p w14:paraId="3B484333" w14:textId="77777777" w:rsidR="002868FD" w:rsidRPr="005F2EB5" w:rsidRDefault="002868FD" w:rsidP="00260017">
            <w:pPr>
              <w:rPr>
                <w:rFonts w:ascii="Segoe UI" w:eastAsiaTheme="majorEastAsia" w:hAnsi="Segoe UI" w:cs="Segoe UI"/>
              </w:rPr>
            </w:pPr>
            <w:r w:rsidRPr="005F2EB5">
              <w:rPr>
                <w:rFonts w:ascii="Segoe UI" w:eastAsiaTheme="majorEastAsia" w:hAnsi="Segoe UI" w:cs="Segoe UI"/>
              </w:rPr>
              <w:lastRenderedPageBreak/>
              <w:t>R.S1. Studentul/Absolventul are capacitatea de a acționa autonom și responsabil în proiecte de cercetare calitativă și etnografică;</w:t>
            </w:r>
          </w:p>
          <w:p w14:paraId="5E46DEA8" w14:textId="77777777" w:rsidR="002868FD" w:rsidRPr="005F2EB5" w:rsidRDefault="002868FD" w:rsidP="00260017">
            <w:pPr>
              <w:rPr>
                <w:rFonts w:ascii="Segoe UI" w:eastAsiaTheme="majorEastAsia" w:hAnsi="Segoe UI" w:cs="Segoe UI"/>
              </w:rPr>
            </w:pPr>
          </w:p>
          <w:p w14:paraId="5FD8B8C8" w14:textId="77777777" w:rsidR="002868FD" w:rsidRPr="005F2EB5" w:rsidRDefault="002868FD" w:rsidP="00260017">
            <w:pPr>
              <w:rPr>
                <w:rFonts w:ascii="Segoe UI" w:eastAsiaTheme="majorEastAsia" w:hAnsi="Segoe UI" w:cs="Segoe UI"/>
              </w:rPr>
            </w:pPr>
            <w:r w:rsidRPr="005F2EB5">
              <w:rPr>
                <w:rFonts w:ascii="Segoe UI" w:eastAsiaTheme="majorEastAsia" w:hAnsi="Segoe UI" w:cs="Segoe UI"/>
              </w:rPr>
              <w:t>R.S2. Studentul/Absolventul își asumă principiile de etică profesională, respect față de participanți și comunități, precum și protecția datelor sensibile;</w:t>
            </w:r>
          </w:p>
          <w:p w14:paraId="1835C420" w14:textId="77777777" w:rsidR="002868FD" w:rsidRPr="005F2EB5" w:rsidRDefault="002868FD" w:rsidP="00260017">
            <w:pPr>
              <w:rPr>
                <w:rFonts w:ascii="Segoe UI" w:eastAsiaTheme="majorEastAsia" w:hAnsi="Segoe UI" w:cs="Segoe UI"/>
              </w:rPr>
            </w:pPr>
          </w:p>
          <w:p w14:paraId="61B1AF94" w14:textId="77777777" w:rsidR="002868FD" w:rsidRPr="005F2EB5" w:rsidRDefault="002868FD" w:rsidP="00260017">
            <w:pPr>
              <w:rPr>
                <w:rFonts w:ascii="Segoe UI" w:eastAsiaTheme="majorEastAsia" w:hAnsi="Segoe UI" w:cs="Segoe UI"/>
              </w:rPr>
            </w:pPr>
            <w:r w:rsidRPr="005F2EB5">
              <w:rPr>
                <w:rFonts w:ascii="Segoe UI" w:eastAsiaTheme="majorEastAsia" w:hAnsi="Segoe UI" w:cs="Segoe UI"/>
              </w:rPr>
              <w:t>R.S3. Studentul/Absolventul  are capacitatea de reflexivitate critică asupra propriei poziționări ca cercetător și asupra impactului social al cercetării;</w:t>
            </w:r>
          </w:p>
          <w:p w14:paraId="78A9A431" w14:textId="77777777" w:rsidR="002868FD" w:rsidRPr="005F2EB5" w:rsidRDefault="002868FD" w:rsidP="00260017">
            <w:pPr>
              <w:rPr>
                <w:rFonts w:ascii="Segoe UI" w:eastAsiaTheme="majorEastAsia" w:hAnsi="Segoe UI" w:cs="Segoe UI"/>
              </w:rPr>
            </w:pPr>
          </w:p>
          <w:p w14:paraId="1F0CED6E" w14:textId="77777777" w:rsidR="002868FD" w:rsidRPr="005F2EB5" w:rsidRDefault="002868FD" w:rsidP="00260017">
            <w:pPr>
              <w:rPr>
                <w:rFonts w:ascii="Segoe UI" w:eastAsiaTheme="majorEastAsia" w:hAnsi="Segoe UI" w:cs="Segoe UI"/>
              </w:rPr>
            </w:pPr>
            <w:r w:rsidRPr="005F2EB5">
              <w:rPr>
                <w:rFonts w:ascii="Segoe UI" w:eastAsiaTheme="majorEastAsia" w:hAnsi="Segoe UI" w:cs="Segoe UI"/>
              </w:rPr>
              <w:t>R.S4. Studentul/Absolventul  are disponibilitatea de a contribui la dialog intercultural, incluziune socială și înțelegerea diversității;</w:t>
            </w:r>
          </w:p>
          <w:p w14:paraId="4DFD51BA" w14:textId="77777777" w:rsidR="002868FD" w:rsidRPr="005F2EB5" w:rsidRDefault="002868FD" w:rsidP="00260017">
            <w:pPr>
              <w:rPr>
                <w:rFonts w:ascii="Segoe UI" w:eastAsiaTheme="majorEastAsia" w:hAnsi="Segoe UI" w:cs="Segoe UI"/>
              </w:rPr>
            </w:pPr>
          </w:p>
          <w:p w14:paraId="0A353254" w14:textId="77777777" w:rsidR="002868FD" w:rsidRPr="005F2EB5" w:rsidRDefault="002868FD" w:rsidP="00260017">
            <w:pPr>
              <w:rPr>
                <w:rFonts w:ascii="Segoe UI" w:eastAsiaTheme="majorEastAsia" w:hAnsi="Segoe UI" w:cs="Segoe UI"/>
              </w:rPr>
            </w:pPr>
            <w:r w:rsidRPr="005F2EB5">
              <w:rPr>
                <w:rFonts w:ascii="Segoe UI" w:eastAsiaTheme="majorEastAsia" w:hAnsi="Segoe UI" w:cs="Segoe UI"/>
              </w:rPr>
              <w:t xml:space="preserve">R.S5. Studentul/Absolventul  are capacitatea de a colabora cu specialiști din alte domenii (sociologie, asistență socială, studii culturale), păstrând </w:t>
            </w:r>
            <w:r w:rsidRPr="005F2EB5">
              <w:rPr>
                <w:rFonts w:ascii="Segoe UI" w:eastAsiaTheme="majorEastAsia" w:hAnsi="Segoe UI" w:cs="Segoe UI"/>
              </w:rPr>
              <w:lastRenderedPageBreak/>
              <w:t>specificul antropologic al intervenției.</w:t>
            </w:r>
          </w:p>
        </w:tc>
      </w:tr>
    </w:tbl>
    <w:p w14:paraId="23FDCC7D" w14:textId="77777777" w:rsidR="002868FD" w:rsidRDefault="002868FD" w:rsidP="00F01F2B">
      <w:pPr>
        <w:rPr>
          <w:rFonts w:ascii="Cambria" w:hAnsi="Cambria"/>
          <w:sz w:val="20"/>
          <w:szCs w:val="20"/>
        </w:rPr>
      </w:pPr>
    </w:p>
    <w:p w14:paraId="3696EE33" w14:textId="77777777" w:rsidR="00996E5F" w:rsidRDefault="00996E5F" w:rsidP="00996E5F">
      <w:pPr>
        <w:spacing w:after="0"/>
        <w:rPr>
          <w:rFonts w:ascii="Cambria" w:hAnsi="Cambria"/>
          <w:b/>
          <w:sz w:val="20"/>
          <w:szCs w:val="20"/>
        </w:rPr>
      </w:pPr>
    </w:p>
    <w:p w14:paraId="7B03E77D" w14:textId="1D2F31D1" w:rsidR="003F481E" w:rsidRDefault="003F481E" w:rsidP="0083358D">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0B7D0D" w14:paraId="70D4DA02" w14:textId="77777777" w:rsidTr="00820A4F">
        <w:trPr>
          <w:cantSplit/>
          <w:trHeight w:val="1003"/>
        </w:trPr>
        <w:tc>
          <w:tcPr>
            <w:tcW w:w="2830" w:type="dxa"/>
            <w:vAlign w:val="center"/>
          </w:tcPr>
          <w:p w14:paraId="64DCA41D" w14:textId="424DD99F" w:rsidR="0083358D" w:rsidRPr="000B7D0D" w:rsidRDefault="00CA412A" w:rsidP="00301E97">
            <w:pPr>
              <w:spacing w:after="0" w:line="240" w:lineRule="auto"/>
              <w:rPr>
                <w:rFonts w:ascii="Cambria" w:hAnsi="Cambria"/>
                <w:b/>
                <w:sz w:val="20"/>
                <w:szCs w:val="20"/>
              </w:rPr>
            </w:pPr>
            <w:bookmarkStart w:id="0" w:name="_Hlk209201255"/>
            <w:r w:rsidRPr="00CA412A">
              <w:rPr>
                <w:rFonts w:ascii="Cambria" w:hAnsi="Cambria"/>
                <w:b/>
                <w:sz w:val="20"/>
                <w:szCs w:val="20"/>
              </w:rPr>
              <w:t>7.1 Obiectivul general al disciplinei</w:t>
            </w:r>
          </w:p>
        </w:tc>
        <w:tc>
          <w:tcPr>
            <w:tcW w:w="7661" w:type="dxa"/>
            <w:vAlign w:val="center"/>
          </w:tcPr>
          <w:p w14:paraId="7F90CB51" w14:textId="7F69C5A4" w:rsidR="0083358D" w:rsidRPr="00D936F3" w:rsidRDefault="00D936F3" w:rsidP="00D936F3">
            <w:pPr>
              <w:spacing w:after="0" w:line="240" w:lineRule="auto"/>
              <w:rPr>
                <w:rFonts w:ascii="Cambria" w:hAnsi="Cambria"/>
                <w:sz w:val="20"/>
                <w:szCs w:val="20"/>
              </w:rPr>
            </w:pPr>
            <w:r w:rsidRPr="00D936F3">
              <w:rPr>
                <w:rFonts w:ascii="Cambria" w:hAnsi="Cambria"/>
                <w:sz w:val="20"/>
                <w:szCs w:val="20"/>
              </w:rPr>
              <w:t>Cursul își propune să ofere studenților o înțelegere critică și comparativă a principalelor teme, concepte și dezbateri din antropologia economică, explorând atât fundamentele disciplinei cât și contribuțiile sale recente la analiza capitalismului contemporan.</w:t>
            </w:r>
          </w:p>
        </w:tc>
      </w:tr>
      <w:bookmarkEnd w:id="0"/>
      <w:tr w:rsidR="0083358D" w:rsidRPr="000B7D0D" w14:paraId="36D1494C" w14:textId="77777777" w:rsidTr="00820A4F">
        <w:trPr>
          <w:cantSplit/>
          <w:trHeight w:val="832"/>
        </w:trPr>
        <w:tc>
          <w:tcPr>
            <w:tcW w:w="2830" w:type="dxa"/>
            <w:vAlign w:val="center"/>
          </w:tcPr>
          <w:p w14:paraId="30BC7B09" w14:textId="5857C518" w:rsidR="0083358D" w:rsidRPr="000B7D0D" w:rsidRDefault="00694E26" w:rsidP="00301E97">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vAlign w:val="center"/>
          </w:tcPr>
          <w:p w14:paraId="0429A0AC" w14:textId="77777777" w:rsidR="00D936F3" w:rsidRPr="00836075" w:rsidRDefault="00D936F3" w:rsidP="00836075">
            <w:pPr>
              <w:spacing w:after="0" w:line="240" w:lineRule="auto"/>
              <w:rPr>
                <w:rFonts w:ascii="Cambria" w:hAnsi="Cambria"/>
                <w:sz w:val="20"/>
                <w:szCs w:val="20"/>
                <w:lang w:val="en-US"/>
              </w:rPr>
            </w:pPr>
            <w:bookmarkStart w:id="1" w:name="_Hlk209201273"/>
            <w:r w:rsidRPr="00836075">
              <w:rPr>
                <w:rFonts w:ascii="Cambria" w:hAnsi="Cambria"/>
                <w:b/>
                <w:bCs/>
                <w:sz w:val="20"/>
                <w:szCs w:val="20"/>
                <w:lang w:val="en-US"/>
              </w:rPr>
              <w:t>Aprofundarea noțiunilor-cheie</w:t>
            </w:r>
            <w:r w:rsidRPr="00836075">
              <w:rPr>
                <w:rFonts w:ascii="Cambria" w:hAnsi="Cambria"/>
                <w:sz w:val="20"/>
                <w:szCs w:val="20"/>
                <w:lang w:val="en-US"/>
              </w:rPr>
              <w:t xml:space="preserve"> din antropologia economică, precum schimb, reciprocitate, distribuție și redistribuție, producție, reproducere socială, bani, consum, muncă și valoare.</w:t>
            </w:r>
          </w:p>
          <w:p w14:paraId="3C8BEB7D" w14:textId="77777777" w:rsidR="00D936F3" w:rsidRPr="00836075" w:rsidRDefault="00D936F3" w:rsidP="00836075">
            <w:pPr>
              <w:spacing w:after="0" w:line="240" w:lineRule="auto"/>
              <w:rPr>
                <w:rFonts w:ascii="Cambria" w:hAnsi="Cambria"/>
                <w:sz w:val="20"/>
                <w:szCs w:val="20"/>
                <w:lang w:val="en-US"/>
              </w:rPr>
            </w:pPr>
            <w:r w:rsidRPr="00836075">
              <w:rPr>
                <w:rFonts w:ascii="Cambria" w:hAnsi="Cambria"/>
                <w:b/>
                <w:bCs/>
                <w:sz w:val="20"/>
                <w:szCs w:val="20"/>
                <w:lang w:val="en-US"/>
              </w:rPr>
              <w:t>Analiza proceselor structurale</w:t>
            </w:r>
            <w:r w:rsidRPr="00836075">
              <w:rPr>
                <w:rFonts w:ascii="Cambria" w:hAnsi="Cambria"/>
                <w:sz w:val="20"/>
                <w:szCs w:val="20"/>
                <w:lang w:val="en-US"/>
              </w:rPr>
              <w:t xml:space="preserve"> care modelează economia globală și viețile cotidiene: comodificare, globalizare, postsocialism, externalizare, financiarizare, digitalizare, crize economice și criza climatică.</w:t>
            </w:r>
          </w:p>
          <w:p w14:paraId="7838C1E4" w14:textId="77777777" w:rsidR="00D936F3" w:rsidRPr="00836075" w:rsidRDefault="00D936F3" w:rsidP="00836075">
            <w:pPr>
              <w:spacing w:after="0" w:line="240" w:lineRule="auto"/>
              <w:rPr>
                <w:rFonts w:ascii="Cambria" w:hAnsi="Cambria"/>
                <w:sz w:val="20"/>
                <w:szCs w:val="20"/>
                <w:lang w:val="en-US"/>
              </w:rPr>
            </w:pPr>
            <w:r w:rsidRPr="00836075">
              <w:rPr>
                <w:rFonts w:ascii="Cambria" w:hAnsi="Cambria"/>
                <w:b/>
                <w:bCs/>
                <w:sz w:val="20"/>
                <w:szCs w:val="20"/>
                <w:lang w:val="en-US"/>
              </w:rPr>
              <w:t>Înțelegerea capitalismului</w:t>
            </w:r>
            <w:r w:rsidRPr="00836075">
              <w:rPr>
                <w:rFonts w:ascii="Cambria" w:hAnsi="Cambria"/>
                <w:sz w:val="20"/>
                <w:szCs w:val="20"/>
                <w:lang w:val="en-US"/>
              </w:rPr>
              <w:t xml:space="preserve"> ca proces istoric, social și cultural, dincolo de dimensiunea sa strict economică — inclusiv în formele sale logistice, digitale și verzi.</w:t>
            </w:r>
          </w:p>
          <w:p w14:paraId="00EE94E9" w14:textId="50B62B95" w:rsidR="00D936F3" w:rsidRPr="00836075" w:rsidRDefault="00D936F3" w:rsidP="00836075">
            <w:pPr>
              <w:spacing w:after="0" w:line="240" w:lineRule="auto"/>
              <w:rPr>
                <w:rFonts w:ascii="Cambria" w:hAnsi="Cambria"/>
                <w:sz w:val="20"/>
                <w:szCs w:val="20"/>
                <w:lang w:val="en-US"/>
              </w:rPr>
            </w:pPr>
            <w:r w:rsidRPr="00836075">
              <w:rPr>
                <w:rFonts w:ascii="Cambria" w:hAnsi="Cambria"/>
                <w:b/>
                <w:bCs/>
                <w:sz w:val="20"/>
                <w:szCs w:val="20"/>
                <w:lang w:val="en-US"/>
              </w:rPr>
              <w:t>Examinarea intersecțiilor dintre economic și social</w:t>
            </w:r>
            <w:r w:rsidRPr="00836075">
              <w:rPr>
                <w:rFonts w:ascii="Cambria" w:hAnsi="Cambria"/>
                <w:sz w:val="20"/>
                <w:szCs w:val="20"/>
                <w:lang w:val="en-US"/>
              </w:rPr>
              <w:t>, cu accent pe legăturile dintre economie și etică, politică, cultură, gen, clasă, rasă și rudenie.</w:t>
            </w:r>
          </w:p>
          <w:p w14:paraId="1B7A2285" w14:textId="635AA723" w:rsidR="00D936F3" w:rsidRPr="00836075" w:rsidRDefault="00D936F3" w:rsidP="00836075">
            <w:pPr>
              <w:spacing w:after="0" w:line="240" w:lineRule="auto"/>
              <w:rPr>
                <w:rFonts w:ascii="Cambria" w:hAnsi="Cambria"/>
                <w:sz w:val="20"/>
                <w:szCs w:val="20"/>
                <w:lang w:val="en-US"/>
              </w:rPr>
            </w:pPr>
            <w:r w:rsidRPr="00836075">
              <w:rPr>
                <w:rFonts w:ascii="Cambria" w:hAnsi="Cambria"/>
                <w:b/>
                <w:bCs/>
                <w:sz w:val="20"/>
                <w:szCs w:val="20"/>
                <w:lang w:val="en-US"/>
              </w:rPr>
              <w:t>Reflect</w:t>
            </w:r>
            <w:r w:rsidR="00836075">
              <w:rPr>
                <w:rFonts w:ascii="Cambria" w:hAnsi="Cambria"/>
                <w:b/>
                <w:bCs/>
                <w:sz w:val="20"/>
                <w:szCs w:val="20"/>
                <w:lang w:val="en-US"/>
              </w:rPr>
              <w:t>ia</w:t>
            </w:r>
            <w:r w:rsidRPr="00836075">
              <w:rPr>
                <w:rFonts w:ascii="Cambria" w:hAnsi="Cambria"/>
                <w:b/>
                <w:bCs/>
                <w:sz w:val="20"/>
                <w:szCs w:val="20"/>
                <w:lang w:val="en-US"/>
              </w:rPr>
              <w:t xml:space="preserve"> asupra practicilor de proprietate, muncă și consum</w:t>
            </w:r>
            <w:r w:rsidRPr="00836075">
              <w:rPr>
                <w:rFonts w:ascii="Cambria" w:hAnsi="Cambria"/>
                <w:sz w:val="20"/>
                <w:szCs w:val="20"/>
                <w:lang w:val="en-US"/>
              </w:rPr>
              <w:t xml:space="preserve"> în contexte istorice și geografice variate, de la colonialism și sclavie până la platforme digitale și activism climatic.</w:t>
            </w:r>
          </w:p>
          <w:p w14:paraId="1D19CB31" w14:textId="4D85A790" w:rsidR="00D936F3" w:rsidRPr="00836075" w:rsidRDefault="00D936F3" w:rsidP="00836075">
            <w:pPr>
              <w:spacing w:after="0" w:line="240" w:lineRule="auto"/>
              <w:rPr>
                <w:rFonts w:ascii="Cambria" w:hAnsi="Cambria"/>
                <w:sz w:val="20"/>
                <w:szCs w:val="20"/>
                <w:lang w:val="en-US"/>
              </w:rPr>
            </w:pPr>
            <w:r w:rsidRPr="00836075">
              <w:rPr>
                <w:rFonts w:ascii="Cambria" w:hAnsi="Cambria"/>
                <w:b/>
                <w:bCs/>
                <w:sz w:val="20"/>
                <w:szCs w:val="20"/>
                <w:lang w:val="en-US"/>
              </w:rPr>
              <w:t>Dezvoltarea gândirii critice și a capacităților analitice și comparative</w:t>
            </w:r>
            <w:r w:rsidRPr="00836075">
              <w:rPr>
                <w:rFonts w:ascii="Cambria" w:hAnsi="Cambria"/>
                <w:sz w:val="20"/>
                <w:szCs w:val="20"/>
                <w:lang w:val="en-US"/>
              </w:rPr>
              <w:t xml:space="preserve"> prin discuția de texte clasice și contemporane, documentare, studii de caz și intervenții invitate.</w:t>
            </w:r>
          </w:p>
          <w:bookmarkEnd w:id="1"/>
          <w:p w14:paraId="49C8C8EF" w14:textId="092DEAEA" w:rsidR="0083358D" w:rsidRPr="00D936F3" w:rsidRDefault="0083358D" w:rsidP="00D936F3">
            <w:pPr>
              <w:spacing w:after="0" w:line="240" w:lineRule="auto"/>
              <w:rPr>
                <w:rFonts w:ascii="Cambria" w:hAnsi="Cambria"/>
                <w:sz w:val="20"/>
                <w:szCs w:val="20"/>
              </w:rPr>
            </w:pPr>
          </w:p>
        </w:tc>
      </w:tr>
    </w:tbl>
    <w:p w14:paraId="08ACB65C" w14:textId="77777777" w:rsidR="0083358D" w:rsidRPr="003F481E" w:rsidRDefault="0083358D" w:rsidP="003F481E">
      <w:pPr>
        <w:ind w:hanging="426"/>
        <w:rPr>
          <w:rFonts w:ascii="Cambria" w:hAnsi="Cambria"/>
          <w:sz w:val="20"/>
          <w:szCs w:val="20"/>
        </w:rPr>
      </w:pPr>
    </w:p>
    <w:p w14:paraId="1AB1B035" w14:textId="77777777" w:rsidR="000B6EB1" w:rsidRDefault="000B6EB1" w:rsidP="00F01F2B">
      <w:pPr>
        <w:rPr>
          <w:rFonts w:ascii="Cambria" w:hAnsi="Cambria"/>
          <w:sz w:val="20"/>
          <w:szCs w:val="20"/>
        </w:rPr>
      </w:pPr>
    </w:p>
    <w:p w14:paraId="550C8D78" w14:textId="369F3C44" w:rsidR="00996E5F" w:rsidRDefault="002A3A93" w:rsidP="002A3A93">
      <w:pPr>
        <w:spacing w:after="0"/>
        <w:ind w:hanging="426"/>
        <w:rPr>
          <w:rFonts w:ascii="Cambria" w:hAnsi="Cambria"/>
          <w:b/>
          <w:sz w:val="20"/>
          <w:szCs w:val="20"/>
        </w:rPr>
      </w:pPr>
      <w:r>
        <w:rPr>
          <w:rFonts w:ascii="Cambria" w:hAnsi="Cambria"/>
          <w:b/>
          <w:sz w:val="20"/>
          <w:szCs w:val="20"/>
        </w:rPr>
        <w:t>8</w:t>
      </w:r>
      <w:r w:rsidR="0084063D" w:rsidRPr="003F481E">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119"/>
        <w:gridCol w:w="2977"/>
      </w:tblGrid>
      <w:tr w:rsidR="008C28C6" w:rsidRPr="002A3A93" w14:paraId="5486D853" w14:textId="77777777" w:rsidTr="00796905">
        <w:trPr>
          <w:trHeight w:val="284"/>
        </w:trPr>
        <w:tc>
          <w:tcPr>
            <w:tcW w:w="4395" w:type="dxa"/>
            <w:vAlign w:val="center"/>
          </w:tcPr>
          <w:p w14:paraId="7B7DE2C8"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8.1 Curs</w:t>
            </w:r>
          </w:p>
        </w:tc>
        <w:tc>
          <w:tcPr>
            <w:tcW w:w="3119" w:type="dxa"/>
            <w:vAlign w:val="center"/>
          </w:tcPr>
          <w:p w14:paraId="27721A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Metode de predare</w:t>
            </w:r>
          </w:p>
        </w:tc>
        <w:tc>
          <w:tcPr>
            <w:tcW w:w="2977" w:type="dxa"/>
            <w:vAlign w:val="center"/>
          </w:tcPr>
          <w:p w14:paraId="5F6F867A"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Observații</w:t>
            </w:r>
          </w:p>
        </w:tc>
      </w:tr>
      <w:tr w:rsidR="008C28C6" w:rsidRPr="002A3A93" w14:paraId="24407265" w14:textId="77777777" w:rsidTr="00796905">
        <w:trPr>
          <w:trHeight w:val="284"/>
        </w:trPr>
        <w:tc>
          <w:tcPr>
            <w:tcW w:w="4395" w:type="dxa"/>
            <w:vAlign w:val="center"/>
          </w:tcPr>
          <w:p w14:paraId="5425D878" w14:textId="5A95CCFC" w:rsidR="002A3A93"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hAnsi="Cambria" w:cs="Times New Roman"/>
                <w:sz w:val="20"/>
                <w:szCs w:val="20"/>
              </w:rPr>
              <w:t>Introducerea cursului. Ce este antropologia economica?</w:t>
            </w:r>
          </w:p>
        </w:tc>
        <w:tc>
          <w:tcPr>
            <w:tcW w:w="3119" w:type="dxa"/>
            <w:vAlign w:val="center"/>
          </w:tcPr>
          <w:p w14:paraId="4AEE5826" w14:textId="54A18E5A" w:rsidR="002A3A93" w:rsidRPr="002A3A93" w:rsidRDefault="00835B42" w:rsidP="002A3A93">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vAlign w:val="center"/>
          </w:tcPr>
          <w:p w14:paraId="34B87A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2A3A93" w14:paraId="0B451E2D" w14:textId="77777777" w:rsidTr="00796905">
        <w:trPr>
          <w:trHeight w:val="284"/>
        </w:trPr>
        <w:tc>
          <w:tcPr>
            <w:tcW w:w="4395" w:type="dxa"/>
            <w:vAlign w:val="center"/>
          </w:tcPr>
          <w:p w14:paraId="577143C3" w14:textId="36038FC0" w:rsidR="002A3A93"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hAnsi="Cambria" w:cs="Times New Roman"/>
                <w:sz w:val="20"/>
                <w:szCs w:val="20"/>
              </w:rPr>
              <w:t>Libertate, sclavie si inegalitate</w:t>
            </w:r>
          </w:p>
        </w:tc>
        <w:tc>
          <w:tcPr>
            <w:tcW w:w="3119" w:type="dxa"/>
            <w:vAlign w:val="center"/>
          </w:tcPr>
          <w:p w14:paraId="2F417D16" w14:textId="6202AE6F" w:rsidR="007965C1" w:rsidRPr="002A3A93" w:rsidRDefault="00835B42" w:rsidP="002A3A93">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vAlign w:val="center"/>
          </w:tcPr>
          <w:p w14:paraId="7E688862"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2A3A93" w14:paraId="047DE1FD" w14:textId="77777777" w:rsidTr="00796905">
        <w:trPr>
          <w:trHeight w:val="284"/>
        </w:trPr>
        <w:tc>
          <w:tcPr>
            <w:tcW w:w="4395" w:type="dxa"/>
            <w:vAlign w:val="center"/>
          </w:tcPr>
          <w:p w14:paraId="75A36083" w14:textId="6194B9A9" w:rsidR="002A3A93"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eastAsia="Times New Roman" w:hAnsi="Cambria" w:cs="Times New Roman"/>
                <w:sz w:val="20"/>
                <w:szCs w:val="20"/>
              </w:rPr>
              <w:t>Schimb si dar; colonialism si reciprocitate</w:t>
            </w:r>
          </w:p>
        </w:tc>
        <w:tc>
          <w:tcPr>
            <w:tcW w:w="3119" w:type="dxa"/>
            <w:vAlign w:val="center"/>
          </w:tcPr>
          <w:p w14:paraId="17BA7C53" w14:textId="1BEAB743" w:rsidR="002A3A93" w:rsidRPr="002A3A93" w:rsidRDefault="00835B42" w:rsidP="002A3A93">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vAlign w:val="center"/>
          </w:tcPr>
          <w:p w14:paraId="68404402"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2A3A93" w14:paraId="30D75F9C" w14:textId="77777777" w:rsidTr="00796905">
        <w:trPr>
          <w:trHeight w:val="284"/>
        </w:trPr>
        <w:tc>
          <w:tcPr>
            <w:tcW w:w="4395" w:type="dxa"/>
            <w:vAlign w:val="center"/>
          </w:tcPr>
          <w:p w14:paraId="6C53518B" w14:textId="5AFE0E06" w:rsidR="002A3A93"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hAnsi="Cambria" w:cs="Times New Roman"/>
                <w:sz w:val="20"/>
                <w:szCs w:val="20"/>
              </w:rPr>
              <w:t>Marea transformare</w:t>
            </w:r>
          </w:p>
        </w:tc>
        <w:tc>
          <w:tcPr>
            <w:tcW w:w="3119" w:type="dxa"/>
            <w:vAlign w:val="center"/>
          </w:tcPr>
          <w:p w14:paraId="536C28E5" w14:textId="16853E23" w:rsidR="002A3A93" w:rsidRPr="002A3A93" w:rsidRDefault="00835B42" w:rsidP="002A3A93">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vAlign w:val="center"/>
          </w:tcPr>
          <w:p w14:paraId="7769CC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C02345" w14:paraId="004A8D06"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0CE6DDB6" w14:textId="32679706" w:rsidR="003F659E"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hAnsi="Cambria" w:cs="Times New Roman"/>
                <w:sz w:val="20"/>
                <w:szCs w:val="20"/>
              </w:rPr>
              <w:t>Sistemul-lume. Globalizare</w:t>
            </w:r>
          </w:p>
        </w:tc>
        <w:tc>
          <w:tcPr>
            <w:tcW w:w="3119" w:type="dxa"/>
            <w:tcBorders>
              <w:top w:val="single" w:sz="4" w:space="0" w:color="auto"/>
              <w:left w:val="single" w:sz="4" w:space="0" w:color="auto"/>
              <w:bottom w:val="single" w:sz="4" w:space="0" w:color="auto"/>
              <w:right w:val="single" w:sz="4" w:space="0" w:color="auto"/>
            </w:tcBorders>
            <w:vAlign w:val="center"/>
          </w:tcPr>
          <w:p w14:paraId="0FD44D03" w14:textId="10AD926B" w:rsidR="003F659E" w:rsidRPr="00C02345" w:rsidRDefault="00835B42"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tcBorders>
              <w:top w:val="single" w:sz="4" w:space="0" w:color="auto"/>
              <w:left w:val="single" w:sz="4" w:space="0" w:color="auto"/>
              <w:bottom w:val="single" w:sz="4" w:space="0" w:color="auto"/>
              <w:right w:val="single" w:sz="4" w:space="0" w:color="auto"/>
            </w:tcBorders>
            <w:vAlign w:val="center"/>
          </w:tcPr>
          <w:p w14:paraId="5E9B20EA" w14:textId="76C62772"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8C28C6" w:rsidRPr="00C02345" w14:paraId="3D0D45CE"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4710D4C1" w14:textId="0F8EDFA3" w:rsidR="003F659E"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hAnsi="Cambria" w:cs="Times New Roman"/>
                <w:sz w:val="20"/>
                <w:szCs w:val="20"/>
              </w:rPr>
              <w:t>Banii. Financializarea</w:t>
            </w:r>
          </w:p>
        </w:tc>
        <w:tc>
          <w:tcPr>
            <w:tcW w:w="3119" w:type="dxa"/>
            <w:tcBorders>
              <w:top w:val="single" w:sz="4" w:space="0" w:color="auto"/>
              <w:left w:val="single" w:sz="4" w:space="0" w:color="auto"/>
              <w:bottom w:val="single" w:sz="4" w:space="0" w:color="auto"/>
              <w:right w:val="single" w:sz="4" w:space="0" w:color="auto"/>
            </w:tcBorders>
            <w:vAlign w:val="center"/>
          </w:tcPr>
          <w:p w14:paraId="6BBEC515" w14:textId="6DD6D435" w:rsidR="003F659E" w:rsidRPr="00C02345" w:rsidRDefault="00835B42"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tcBorders>
              <w:top w:val="single" w:sz="4" w:space="0" w:color="auto"/>
              <w:left w:val="single" w:sz="4" w:space="0" w:color="auto"/>
              <w:bottom w:val="single" w:sz="4" w:space="0" w:color="auto"/>
              <w:right w:val="single" w:sz="4" w:space="0" w:color="auto"/>
            </w:tcBorders>
            <w:vAlign w:val="center"/>
          </w:tcPr>
          <w:p w14:paraId="109B9E1C" w14:textId="77777777"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8C28C6" w:rsidRPr="00C02345" w14:paraId="245D3C71"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413BBB10" w14:textId="0D9CE1DC" w:rsidR="003F659E"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hAnsi="Cambria" w:cs="Times New Roman"/>
                <w:sz w:val="20"/>
                <w:szCs w:val="20"/>
              </w:rPr>
              <w:t>Munca si timpul</w:t>
            </w:r>
          </w:p>
        </w:tc>
        <w:tc>
          <w:tcPr>
            <w:tcW w:w="3119" w:type="dxa"/>
            <w:tcBorders>
              <w:top w:val="single" w:sz="4" w:space="0" w:color="auto"/>
              <w:left w:val="single" w:sz="4" w:space="0" w:color="auto"/>
              <w:bottom w:val="single" w:sz="4" w:space="0" w:color="auto"/>
              <w:right w:val="single" w:sz="4" w:space="0" w:color="auto"/>
            </w:tcBorders>
            <w:vAlign w:val="center"/>
          </w:tcPr>
          <w:p w14:paraId="2B843CBD" w14:textId="6597DE14" w:rsidR="003F659E" w:rsidRPr="00C02345" w:rsidRDefault="00835B42"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tcBorders>
              <w:top w:val="single" w:sz="4" w:space="0" w:color="auto"/>
              <w:left w:val="single" w:sz="4" w:space="0" w:color="auto"/>
              <w:bottom w:val="single" w:sz="4" w:space="0" w:color="auto"/>
              <w:right w:val="single" w:sz="4" w:space="0" w:color="auto"/>
            </w:tcBorders>
            <w:vAlign w:val="center"/>
          </w:tcPr>
          <w:p w14:paraId="0B1AF608" w14:textId="77777777"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8C28C6" w:rsidRPr="00C02345" w14:paraId="05A36399"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27E482FC" w14:textId="01E8833D" w:rsidR="003F659E"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hAnsi="Cambria" w:cs="Times New Roman"/>
                <w:sz w:val="20"/>
                <w:szCs w:val="20"/>
                <w:lang w:val="fr-FR"/>
              </w:rPr>
              <w:t>Reproducere sociala. Clasa, gen, rasa.</w:t>
            </w:r>
          </w:p>
        </w:tc>
        <w:tc>
          <w:tcPr>
            <w:tcW w:w="3119" w:type="dxa"/>
            <w:tcBorders>
              <w:top w:val="single" w:sz="4" w:space="0" w:color="auto"/>
              <w:left w:val="single" w:sz="4" w:space="0" w:color="auto"/>
              <w:bottom w:val="single" w:sz="4" w:space="0" w:color="auto"/>
              <w:right w:val="single" w:sz="4" w:space="0" w:color="auto"/>
            </w:tcBorders>
            <w:vAlign w:val="center"/>
          </w:tcPr>
          <w:p w14:paraId="0481BF6A" w14:textId="0E2F839B" w:rsidR="003F659E" w:rsidRPr="00C02345" w:rsidRDefault="00835B42"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tcBorders>
              <w:top w:val="single" w:sz="4" w:space="0" w:color="auto"/>
              <w:left w:val="single" w:sz="4" w:space="0" w:color="auto"/>
              <w:bottom w:val="single" w:sz="4" w:space="0" w:color="auto"/>
              <w:right w:val="single" w:sz="4" w:space="0" w:color="auto"/>
            </w:tcBorders>
            <w:vAlign w:val="center"/>
          </w:tcPr>
          <w:p w14:paraId="0098EC06" w14:textId="77777777"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796905" w:rsidRPr="00C02345" w14:paraId="049B28B5"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6D9BC980" w14:textId="6E557282" w:rsidR="00796905"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hAnsi="Cambria" w:cs="Times New Roman"/>
                <w:sz w:val="20"/>
                <w:szCs w:val="20"/>
                <w:lang w:val="fr-FR"/>
              </w:rPr>
              <w:t>Proprietate si deposedare</w:t>
            </w:r>
          </w:p>
        </w:tc>
        <w:tc>
          <w:tcPr>
            <w:tcW w:w="3119" w:type="dxa"/>
            <w:tcBorders>
              <w:top w:val="single" w:sz="4" w:space="0" w:color="auto"/>
              <w:left w:val="single" w:sz="4" w:space="0" w:color="auto"/>
              <w:bottom w:val="single" w:sz="4" w:space="0" w:color="auto"/>
              <w:right w:val="single" w:sz="4" w:space="0" w:color="auto"/>
            </w:tcBorders>
            <w:vAlign w:val="center"/>
          </w:tcPr>
          <w:p w14:paraId="0C8E1A01" w14:textId="4FD878B8" w:rsidR="00796905" w:rsidRPr="00C02345" w:rsidRDefault="00835B42"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tcBorders>
              <w:top w:val="single" w:sz="4" w:space="0" w:color="auto"/>
              <w:left w:val="single" w:sz="4" w:space="0" w:color="auto"/>
              <w:bottom w:val="single" w:sz="4" w:space="0" w:color="auto"/>
              <w:right w:val="single" w:sz="4" w:space="0" w:color="auto"/>
            </w:tcBorders>
            <w:vAlign w:val="center"/>
          </w:tcPr>
          <w:p w14:paraId="42885E6C"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443A9082"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6334FF3E" w14:textId="0314170A" w:rsidR="00796905"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hAnsi="Cambria" w:cs="Times New Roman"/>
                <w:sz w:val="20"/>
                <w:szCs w:val="20"/>
              </w:rPr>
              <w:t>Externalizarea productiei. Capitalismul logistic</w:t>
            </w:r>
          </w:p>
        </w:tc>
        <w:tc>
          <w:tcPr>
            <w:tcW w:w="3119" w:type="dxa"/>
            <w:tcBorders>
              <w:top w:val="single" w:sz="4" w:space="0" w:color="auto"/>
              <w:left w:val="single" w:sz="4" w:space="0" w:color="auto"/>
              <w:bottom w:val="single" w:sz="4" w:space="0" w:color="auto"/>
              <w:right w:val="single" w:sz="4" w:space="0" w:color="auto"/>
            </w:tcBorders>
            <w:vAlign w:val="center"/>
          </w:tcPr>
          <w:p w14:paraId="0330C9B0" w14:textId="3E9C1983" w:rsidR="00796905" w:rsidRPr="00C02345" w:rsidRDefault="00835B42"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tcBorders>
              <w:top w:val="single" w:sz="4" w:space="0" w:color="auto"/>
              <w:left w:val="single" w:sz="4" w:space="0" w:color="auto"/>
              <w:bottom w:val="single" w:sz="4" w:space="0" w:color="auto"/>
              <w:right w:val="single" w:sz="4" w:space="0" w:color="auto"/>
            </w:tcBorders>
            <w:vAlign w:val="center"/>
          </w:tcPr>
          <w:p w14:paraId="01B62874"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3DD2CF84"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320DED96" w14:textId="38A891AF" w:rsidR="00796905"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hAnsi="Cambria" w:cs="Times New Roman"/>
                <w:sz w:val="20"/>
                <w:szCs w:val="20"/>
                <w:lang w:val="fr-FR"/>
              </w:rPr>
              <w:t>Munca de platforma. Capitalismul digital.</w:t>
            </w:r>
          </w:p>
        </w:tc>
        <w:tc>
          <w:tcPr>
            <w:tcW w:w="3119" w:type="dxa"/>
            <w:tcBorders>
              <w:top w:val="single" w:sz="4" w:space="0" w:color="auto"/>
              <w:left w:val="single" w:sz="4" w:space="0" w:color="auto"/>
              <w:bottom w:val="single" w:sz="4" w:space="0" w:color="auto"/>
              <w:right w:val="single" w:sz="4" w:space="0" w:color="auto"/>
            </w:tcBorders>
            <w:vAlign w:val="center"/>
          </w:tcPr>
          <w:p w14:paraId="5B606949" w14:textId="058B9B4C" w:rsidR="00796905" w:rsidRPr="00C02345" w:rsidRDefault="00835B42"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tcBorders>
              <w:top w:val="single" w:sz="4" w:space="0" w:color="auto"/>
              <w:left w:val="single" w:sz="4" w:space="0" w:color="auto"/>
              <w:bottom w:val="single" w:sz="4" w:space="0" w:color="auto"/>
              <w:right w:val="single" w:sz="4" w:space="0" w:color="auto"/>
            </w:tcBorders>
            <w:vAlign w:val="center"/>
          </w:tcPr>
          <w:p w14:paraId="1CB3EE89"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653895B8"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38F0946A" w14:textId="4AC3716C" w:rsidR="00796905"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eastAsia="Calibri" w:hAnsi="Cambria" w:cs="Times New Roman"/>
                <w:kern w:val="0"/>
                <w:sz w:val="20"/>
                <w:szCs w:val="20"/>
                <w14:ligatures w14:val="none"/>
              </w:rPr>
              <w:t>Consum</w:t>
            </w:r>
          </w:p>
        </w:tc>
        <w:tc>
          <w:tcPr>
            <w:tcW w:w="3119" w:type="dxa"/>
            <w:tcBorders>
              <w:top w:val="single" w:sz="4" w:space="0" w:color="auto"/>
              <w:left w:val="single" w:sz="4" w:space="0" w:color="auto"/>
              <w:bottom w:val="single" w:sz="4" w:space="0" w:color="auto"/>
              <w:right w:val="single" w:sz="4" w:space="0" w:color="auto"/>
            </w:tcBorders>
            <w:vAlign w:val="center"/>
          </w:tcPr>
          <w:p w14:paraId="007A7F01" w14:textId="57D16AE1" w:rsidR="00796905" w:rsidRPr="00C02345" w:rsidRDefault="00835B42"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tcBorders>
              <w:top w:val="single" w:sz="4" w:space="0" w:color="auto"/>
              <w:left w:val="single" w:sz="4" w:space="0" w:color="auto"/>
              <w:bottom w:val="single" w:sz="4" w:space="0" w:color="auto"/>
              <w:right w:val="single" w:sz="4" w:space="0" w:color="auto"/>
            </w:tcBorders>
            <w:vAlign w:val="center"/>
          </w:tcPr>
          <w:p w14:paraId="7666EA54"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4651024F"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6C95584A" w14:textId="65B117F4" w:rsidR="00796905"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hAnsi="Cambria" w:cs="Times New Roman"/>
                <w:sz w:val="20"/>
                <w:szCs w:val="20"/>
              </w:rPr>
              <w:lastRenderedPageBreak/>
              <w:t>Capitalismul verde. Criza climatica.</w:t>
            </w:r>
          </w:p>
        </w:tc>
        <w:tc>
          <w:tcPr>
            <w:tcW w:w="3119" w:type="dxa"/>
            <w:tcBorders>
              <w:top w:val="single" w:sz="4" w:space="0" w:color="auto"/>
              <w:left w:val="single" w:sz="4" w:space="0" w:color="auto"/>
              <w:bottom w:val="single" w:sz="4" w:space="0" w:color="auto"/>
              <w:right w:val="single" w:sz="4" w:space="0" w:color="auto"/>
            </w:tcBorders>
            <w:vAlign w:val="center"/>
          </w:tcPr>
          <w:p w14:paraId="38690E1D" w14:textId="17FE2364" w:rsidR="00796905" w:rsidRPr="00C02345" w:rsidRDefault="00835B42"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tcBorders>
              <w:top w:val="single" w:sz="4" w:space="0" w:color="auto"/>
              <w:left w:val="single" w:sz="4" w:space="0" w:color="auto"/>
              <w:bottom w:val="single" w:sz="4" w:space="0" w:color="auto"/>
              <w:right w:val="single" w:sz="4" w:space="0" w:color="auto"/>
            </w:tcBorders>
            <w:vAlign w:val="center"/>
          </w:tcPr>
          <w:p w14:paraId="314F327F"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2FA3A960"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33F7AE97" w14:textId="3A63D23D" w:rsidR="00796905" w:rsidRPr="00BC3C84" w:rsidRDefault="00BC3C84" w:rsidP="00BC3C84">
            <w:pPr>
              <w:pStyle w:val="ListParagraph"/>
              <w:numPr>
                <w:ilvl w:val="0"/>
                <w:numId w:val="6"/>
              </w:num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Recapitulare</w:t>
            </w:r>
          </w:p>
        </w:tc>
        <w:tc>
          <w:tcPr>
            <w:tcW w:w="3119" w:type="dxa"/>
            <w:tcBorders>
              <w:top w:val="single" w:sz="4" w:space="0" w:color="auto"/>
              <w:left w:val="single" w:sz="4" w:space="0" w:color="auto"/>
              <w:bottom w:val="single" w:sz="4" w:space="0" w:color="auto"/>
              <w:right w:val="single" w:sz="4" w:space="0" w:color="auto"/>
            </w:tcBorders>
            <w:vAlign w:val="center"/>
          </w:tcPr>
          <w:p w14:paraId="3FF1A11C"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33BE893D"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3F659E" w:rsidRPr="00C02345" w14:paraId="2512011A" w14:textId="77777777" w:rsidTr="00796905">
        <w:trPr>
          <w:trHeight w:val="284"/>
        </w:trPr>
        <w:tc>
          <w:tcPr>
            <w:tcW w:w="10491" w:type="dxa"/>
            <w:gridSpan w:val="3"/>
            <w:vAlign w:val="center"/>
          </w:tcPr>
          <w:p w14:paraId="48CF762E" w14:textId="77777777" w:rsidR="003F659E" w:rsidRDefault="003F659E" w:rsidP="00373CCF">
            <w:pPr>
              <w:tabs>
                <w:tab w:val="left" w:pos="2715"/>
              </w:tabs>
              <w:spacing w:after="0" w:line="240" w:lineRule="auto"/>
              <w:rPr>
                <w:rFonts w:ascii="Cambria" w:hAnsi="Cambria"/>
                <w:sz w:val="20"/>
                <w:szCs w:val="20"/>
              </w:rPr>
            </w:pPr>
            <w:r w:rsidRPr="00C02345">
              <w:rPr>
                <w:rFonts w:ascii="Cambria" w:hAnsi="Cambria"/>
                <w:sz w:val="20"/>
                <w:szCs w:val="20"/>
              </w:rPr>
              <w:t>Bibliografie</w:t>
            </w:r>
          </w:p>
          <w:p w14:paraId="2C117A6C" w14:textId="77777777" w:rsidR="007562C2" w:rsidRPr="00B721B7" w:rsidRDefault="007562C2" w:rsidP="007562C2">
            <w:pPr>
              <w:rPr>
                <w:rFonts w:ascii="Cambria" w:hAnsi="Cambria"/>
                <w:sz w:val="20"/>
                <w:szCs w:val="20"/>
              </w:rPr>
            </w:pPr>
            <w:r w:rsidRPr="00B721B7">
              <w:rPr>
                <w:rFonts w:ascii="Cambria" w:hAnsi="Cambria"/>
                <w:sz w:val="20"/>
                <w:szCs w:val="20"/>
              </w:rPr>
              <w:t xml:space="preserve">Chan, Jenny et al. 2020. </w:t>
            </w:r>
            <w:r w:rsidRPr="00B721B7">
              <w:rPr>
                <w:rFonts w:ascii="Cambria" w:hAnsi="Cambria"/>
                <w:i/>
                <w:iCs/>
                <w:sz w:val="20"/>
                <w:szCs w:val="20"/>
              </w:rPr>
              <w:t>Dying for an iPhone: Apple, Foxconn and the lives of China’s workers</w:t>
            </w:r>
            <w:r w:rsidRPr="00B721B7">
              <w:rPr>
                <w:rFonts w:ascii="Cambria" w:hAnsi="Cambria"/>
                <w:sz w:val="20"/>
                <w:szCs w:val="20"/>
              </w:rPr>
              <w:t xml:space="preserve"> [capitolele 1 și 8]. Haymarket Books.</w:t>
            </w:r>
          </w:p>
          <w:p w14:paraId="359241D3" w14:textId="77777777" w:rsidR="007562C2" w:rsidRPr="00B721B7" w:rsidRDefault="007562C2" w:rsidP="007562C2">
            <w:pPr>
              <w:rPr>
                <w:rFonts w:ascii="Cambria" w:hAnsi="Cambria"/>
                <w:sz w:val="20"/>
                <w:szCs w:val="20"/>
              </w:rPr>
            </w:pPr>
            <w:r w:rsidRPr="00B721B7">
              <w:rPr>
                <w:rFonts w:ascii="Cambria" w:hAnsi="Cambria"/>
                <w:sz w:val="20"/>
                <w:szCs w:val="20"/>
              </w:rPr>
              <w:t xml:space="preserve">Constable, Nicole. 2009. The Commodification of Intimacy: Marriage, Sex, and Reproductive Labor. </w:t>
            </w:r>
            <w:r w:rsidRPr="00B721B7">
              <w:rPr>
                <w:rFonts w:ascii="Cambria" w:hAnsi="Cambria"/>
                <w:i/>
                <w:iCs/>
                <w:sz w:val="20"/>
                <w:szCs w:val="20"/>
              </w:rPr>
              <w:t>Annual Review of Anthropology</w:t>
            </w:r>
            <w:r w:rsidRPr="00B721B7">
              <w:rPr>
                <w:rFonts w:ascii="Cambria" w:hAnsi="Cambria"/>
                <w:sz w:val="20"/>
                <w:szCs w:val="20"/>
              </w:rPr>
              <w:t xml:space="preserve"> 38: 49–64.</w:t>
            </w:r>
          </w:p>
          <w:p w14:paraId="46F40528" w14:textId="77777777" w:rsidR="007562C2" w:rsidRPr="00B721B7" w:rsidRDefault="007562C2" w:rsidP="007562C2">
            <w:pPr>
              <w:rPr>
                <w:rFonts w:ascii="Cambria" w:hAnsi="Cambria"/>
                <w:sz w:val="20"/>
                <w:szCs w:val="20"/>
              </w:rPr>
            </w:pPr>
            <w:r w:rsidRPr="00B721B7">
              <w:rPr>
                <w:rFonts w:ascii="Cambria" w:hAnsi="Cambria"/>
                <w:sz w:val="20"/>
                <w:szCs w:val="20"/>
              </w:rPr>
              <w:t xml:space="preserve">Fraser, Nancy și Rahel Jaeggi. 2018. </w:t>
            </w:r>
            <w:r w:rsidRPr="00B721B7">
              <w:rPr>
                <w:rFonts w:ascii="Cambria" w:hAnsi="Cambria"/>
                <w:i/>
                <w:iCs/>
                <w:sz w:val="20"/>
                <w:szCs w:val="20"/>
              </w:rPr>
              <w:t>Capitalism: a conversation in critical theory</w:t>
            </w:r>
            <w:r w:rsidRPr="00B721B7">
              <w:rPr>
                <w:rFonts w:ascii="Cambria" w:hAnsi="Cambria"/>
                <w:sz w:val="20"/>
                <w:szCs w:val="20"/>
              </w:rPr>
              <w:t xml:space="preserve"> [pp. 165-193]. Cambridge, UK: Polity.</w:t>
            </w:r>
          </w:p>
          <w:p w14:paraId="1A76B0A4" w14:textId="77777777" w:rsidR="007562C2" w:rsidRPr="00B721B7" w:rsidRDefault="007562C2" w:rsidP="007562C2">
            <w:pPr>
              <w:rPr>
                <w:rFonts w:ascii="Cambria" w:hAnsi="Cambria"/>
                <w:sz w:val="20"/>
                <w:szCs w:val="20"/>
              </w:rPr>
            </w:pPr>
            <w:r w:rsidRPr="00B721B7">
              <w:rPr>
                <w:rFonts w:ascii="Cambria" w:hAnsi="Cambria"/>
                <w:sz w:val="20"/>
                <w:szCs w:val="20"/>
              </w:rPr>
              <w:t xml:space="preserve">Fraser, Nancy. 2022. Nature in the maw (pp. 75-114). In </w:t>
            </w:r>
            <w:r w:rsidRPr="00B721B7">
              <w:rPr>
                <w:rFonts w:ascii="Cambria" w:hAnsi="Cambria"/>
                <w:i/>
                <w:iCs/>
                <w:sz w:val="20"/>
                <w:szCs w:val="20"/>
              </w:rPr>
              <w:t>Cannibal Capitalism</w:t>
            </w:r>
            <w:r w:rsidRPr="00B721B7">
              <w:rPr>
                <w:rFonts w:ascii="Cambria" w:hAnsi="Cambria"/>
                <w:sz w:val="20"/>
                <w:szCs w:val="20"/>
              </w:rPr>
              <w:t>. NY: Verso.</w:t>
            </w:r>
          </w:p>
          <w:p w14:paraId="566346A3" w14:textId="77777777" w:rsidR="007562C2" w:rsidRPr="00B721B7" w:rsidRDefault="007562C2" w:rsidP="007562C2">
            <w:pPr>
              <w:rPr>
                <w:rFonts w:ascii="Cambria" w:hAnsi="Cambria"/>
                <w:sz w:val="20"/>
                <w:szCs w:val="20"/>
              </w:rPr>
            </w:pPr>
            <w:r w:rsidRPr="00B721B7">
              <w:rPr>
                <w:rFonts w:ascii="Cambria" w:hAnsi="Cambria"/>
                <w:sz w:val="20"/>
                <w:szCs w:val="20"/>
              </w:rPr>
              <w:t xml:space="preserve">Graeber, David. 2020. </w:t>
            </w:r>
            <w:r w:rsidRPr="00B721B7">
              <w:rPr>
                <w:rFonts w:ascii="Cambria" w:hAnsi="Cambria"/>
                <w:i/>
                <w:iCs/>
                <w:sz w:val="20"/>
                <w:szCs w:val="20"/>
              </w:rPr>
              <w:t>Datoria. Primii 5000 de ani</w:t>
            </w:r>
            <w:r w:rsidRPr="00B721B7">
              <w:rPr>
                <w:rFonts w:ascii="Cambria" w:hAnsi="Cambria"/>
                <w:sz w:val="20"/>
                <w:szCs w:val="20"/>
              </w:rPr>
              <w:t xml:space="preserve"> [capitolele 2, 3, 12]. București: Editura ART.</w:t>
            </w:r>
          </w:p>
          <w:p w14:paraId="3999CADC" w14:textId="77777777" w:rsidR="007562C2" w:rsidRPr="00B721B7" w:rsidRDefault="007562C2" w:rsidP="007562C2">
            <w:pPr>
              <w:rPr>
                <w:rFonts w:ascii="Cambria" w:hAnsi="Cambria"/>
                <w:sz w:val="20"/>
                <w:szCs w:val="20"/>
              </w:rPr>
            </w:pPr>
            <w:r w:rsidRPr="00B721B7">
              <w:rPr>
                <w:rFonts w:ascii="Cambria" w:hAnsi="Cambria"/>
                <w:sz w:val="20"/>
                <w:szCs w:val="20"/>
              </w:rPr>
              <w:t xml:space="preserve">Graeber, David și Wengrow, David. 2022. Libertatea reprobabilă: critica indigenă și mitul progresului (capitol 2). In </w:t>
            </w:r>
            <w:r w:rsidRPr="00B721B7">
              <w:rPr>
                <w:rFonts w:ascii="Cambria" w:hAnsi="Cambria"/>
                <w:i/>
                <w:iCs/>
                <w:sz w:val="20"/>
                <w:szCs w:val="20"/>
              </w:rPr>
              <w:t>Zorii tuturor lucrurilor</w:t>
            </w:r>
            <w:r w:rsidRPr="00B721B7">
              <w:rPr>
                <w:rFonts w:ascii="Cambria" w:hAnsi="Cambria"/>
                <w:sz w:val="20"/>
                <w:szCs w:val="20"/>
              </w:rPr>
              <w:t>. Polirom.</w:t>
            </w:r>
          </w:p>
          <w:p w14:paraId="5C08261F" w14:textId="77777777" w:rsidR="007562C2" w:rsidRPr="00B721B7" w:rsidRDefault="007562C2" w:rsidP="007562C2">
            <w:pPr>
              <w:rPr>
                <w:rFonts w:ascii="Cambria" w:hAnsi="Cambria"/>
                <w:sz w:val="20"/>
                <w:szCs w:val="20"/>
              </w:rPr>
            </w:pPr>
            <w:r w:rsidRPr="00B721B7">
              <w:rPr>
                <w:rFonts w:ascii="Cambria" w:hAnsi="Cambria"/>
                <w:sz w:val="20"/>
                <w:szCs w:val="20"/>
              </w:rPr>
              <w:t xml:space="preserve">Guyer, Jane; Keith Hart; Alfred Hornborg; Gillian Tett; Richard Wilk. 2017. The Symposium: How can economic anthropology contribute to a more just world. </w:t>
            </w:r>
            <w:r w:rsidRPr="00B721B7">
              <w:rPr>
                <w:rFonts w:ascii="Cambria" w:hAnsi="Cambria"/>
                <w:i/>
                <w:iCs/>
                <w:sz w:val="20"/>
                <w:szCs w:val="20"/>
              </w:rPr>
              <w:t>Economic Anthropology</w:t>
            </w:r>
            <w:r w:rsidRPr="00B721B7">
              <w:rPr>
                <w:rFonts w:ascii="Cambria" w:hAnsi="Cambria"/>
                <w:sz w:val="20"/>
                <w:szCs w:val="20"/>
              </w:rPr>
              <w:t xml:space="preserve"> 4 (1): 144–155.</w:t>
            </w:r>
          </w:p>
          <w:p w14:paraId="3FAB690D" w14:textId="77777777" w:rsidR="007562C2" w:rsidRPr="00B721B7" w:rsidRDefault="007562C2" w:rsidP="007562C2">
            <w:pPr>
              <w:rPr>
                <w:rFonts w:ascii="Cambria" w:hAnsi="Cambria"/>
                <w:sz w:val="20"/>
                <w:szCs w:val="20"/>
              </w:rPr>
            </w:pPr>
            <w:r w:rsidRPr="00B721B7">
              <w:rPr>
                <w:rFonts w:ascii="Cambria" w:hAnsi="Cambria"/>
                <w:sz w:val="20"/>
                <w:szCs w:val="20"/>
              </w:rPr>
              <w:t xml:space="preserve">Hart, Keith. 2007. Money is Always Personal and Impersonal. </w:t>
            </w:r>
            <w:r w:rsidRPr="00B721B7">
              <w:rPr>
                <w:rFonts w:ascii="Cambria" w:hAnsi="Cambria"/>
                <w:i/>
                <w:iCs/>
                <w:sz w:val="20"/>
                <w:szCs w:val="20"/>
              </w:rPr>
              <w:t>Anthropology Today</w:t>
            </w:r>
            <w:r w:rsidRPr="00B721B7">
              <w:rPr>
                <w:rFonts w:ascii="Cambria" w:hAnsi="Cambria"/>
                <w:sz w:val="20"/>
                <w:szCs w:val="20"/>
              </w:rPr>
              <w:t xml:space="preserve"> 23(5): 12–16.</w:t>
            </w:r>
          </w:p>
          <w:p w14:paraId="2DE9DFE1" w14:textId="77777777" w:rsidR="007562C2" w:rsidRPr="00B721B7" w:rsidRDefault="007562C2" w:rsidP="007562C2">
            <w:pPr>
              <w:rPr>
                <w:rFonts w:ascii="Cambria" w:hAnsi="Cambria"/>
                <w:sz w:val="20"/>
                <w:szCs w:val="20"/>
              </w:rPr>
            </w:pPr>
            <w:r w:rsidRPr="00B721B7">
              <w:rPr>
                <w:rFonts w:ascii="Cambria" w:hAnsi="Cambria"/>
                <w:sz w:val="20"/>
                <w:szCs w:val="20"/>
              </w:rPr>
              <w:t xml:space="preserve">Jaffe, Sarah. 2021. Welcome to the working week. In </w:t>
            </w:r>
            <w:r w:rsidRPr="00B721B7">
              <w:rPr>
                <w:rFonts w:ascii="Cambria" w:hAnsi="Cambria"/>
                <w:i/>
                <w:iCs/>
                <w:sz w:val="20"/>
                <w:szCs w:val="20"/>
              </w:rPr>
              <w:t>Work Won’t Love You Back</w:t>
            </w:r>
            <w:r w:rsidRPr="00B721B7">
              <w:rPr>
                <w:rFonts w:ascii="Cambria" w:hAnsi="Cambria"/>
                <w:sz w:val="20"/>
                <w:szCs w:val="20"/>
              </w:rPr>
              <w:t>. NY: Bold Type Books.</w:t>
            </w:r>
          </w:p>
          <w:p w14:paraId="003E9182" w14:textId="77777777" w:rsidR="007562C2" w:rsidRPr="00B721B7" w:rsidRDefault="007562C2" w:rsidP="007562C2">
            <w:pPr>
              <w:rPr>
                <w:rFonts w:ascii="Cambria" w:hAnsi="Cambria"/>
                <w:sz w:val="20"/>
                <w:szCs w:val="20"/>
              </w:rPr>
            </w:pPr>
            <w:r w:rsidRPr="00B721B7">
              <w:rPr>
                <w:rFonts w:ascii="Cambria" w:hAnsi="Cambria"/>
                <w:sz w:val="20"/>
                <w:szCs w:val="20"/>
              </w:rPr>
              <w:t xml:space="preserve">Kalb, Don. 2025. “It is My History and It is Worthless”: Gender and the Making of Philipsism, the Netherlands. In </w:t>
            </w:r>
            <w:r w:rsidRPr="00B721B7">
              <w:rPr>
                <w:rFonts w:ascii="Cambria" w:hAnsi="Cambria"/>
                <w:i/>
                <w:iCs/>
                <w:sz w:val="20"/>
                <w:szCs w:val="20"/>
              </w:rPr>
              <w:t>Value and Worthlessness</w:t>
            </w:r>
            <w:r w:rsidRPr="00B721B7">
              <w:rPr>
                <w:rFonts w:ascii="Cambria" w:hAnsi="Cambria"/>
                <w:sz w:val="20"/>
                <w:szCs w:val="20"/>
              </w:rPr>
              <w:t>, pp. 96-124. Berghahn Books.</w:t>
            </w:r>
          </w:p>
          <w:p w14:paraId="7B60E8BD" w14:textId="77777777" w:rsidR="007562C2" w:rsidRPr="00B721B7" w:rsidRDefault="007562C2" w:rsidP="007562C2">
            <w:pPr>
              <w:rPr>
                <w:rFonts w:ascii="Cambria" w:hAnsi="Cambria"/>
                <w:sz w:val="20"/>
                <w:szCs w:val="20"/>
              </w:rPr>
            </w:pPr>
            <w:r w:rsidRPr="00B721B7">
              <w:rPr>
                <w:rFonts w:ascii="Cambria" w:hAnsi="Cambria"/>
                <w:sz w:val="20"/>
                <w:szCs w:val="20"/>
              </w:rPr>
              <w:t xml:space="preserve">Lazar, Sian. 2023. Platform Labour: digital management and fragmented colectivities (capitol 6, pp. 188–214). In </w:t>
            </w:r>
            <w:r w:rsidRPr="00B721B7">
              <w:rPr>
                <w:rFonts w:ascii="Cambria" w:hAnsi="Cambria"/>
                <w:i/>
                <w:iCs/>
                <w:sz w:val="20"/>
                <w:szCs w:val="20"/>
              </w:rPr>
              <w:t>How We Struggle: A Political Anthropology of Labour</w:t>
            </w:r>
            <w:r w:rsidRPr="00B721B7">
              <w:rPr>
                <w:rFonts w:ascii="Cambria" w:hAnsi="Cambria"/>
                <w:sz w:val="20"/>
                <w:szCs w:val="20"/>
              </w:rPr>
              <w:t>. Pluto Press.</w:t>
            </w:r>
          </w:p>
          <w:p w14:paraId="4FCD8390" w14:textId="77777777" w:rsidR="007562C2" w:rsidRPr="00B721B7" w:rsidRDefault="007562C2" w:rsidP="007562C2">
            <w:pPr>
              <w:rPr>
                <w:rFonts w:ascii="Cambria" w:hAnsi="Cambria"/>
                <w:sz w:val="20"/>
                <w:szCs w:val="20"/>
              </w:rPr>
            </w:pPr>
            <w:r w:rsidRPr="00B721B7">
              <w:rPr>
                <w:rFonts w:ascii="Cambria" w:hAnsi="Cambria"/>
                <w:sz w:val="20"/>
                <w:szCs w:val="20"/>
              </w:rPr>
              <w:t xml:space="preserve">Losurdo, Domenico. 2016. Revoluția din Franța și Santo Domingo (capitol 5, secțiunile 5-10, pp. 181-207). In </w:t>
            </w:r>
            <w:r w:rsidRPr="00B721B7">
              <w:rPr>
                <w:rFonts w:ascii="Cambria" w:hAnsi="Cambria"/>
                <w:i/>
                <w:iCs/>
                <w:sz w:val="20"/>
                <w:szCs w:val="20"/>
              </w:rPr>
              <w:t>Contraistoria liberalismului</w:t>
            </w:r>
            <w:r w:rsidRPr="00B721B7">
              <w:rPr>
                <w:rFonts w:ascii="Cambria" w:hAnsi="Cambria"/>
                <w:sz w:val="20"/>
                <w:szCs w:val="20"/>
              </w:rPr>
              <w:t>. Editura Tact.</w:t>
            </w:r>
          </w:p>
          <w:p w14:paraId="1A3CF891" w14:textId="77777777" w:rsidR="007562C2" w:rsidRPr="00B721B7" w:rsidRDefault="007562C2" w:rsidP="007562C2">
            <w:pPr>
              <w:rPr>
                <w:rFonts w:ascii="Cambria" w:hAnsi="Cambria"/>
                <w:sz w:val="20"/>
                <w:szCs w:val="20"/>
              </w:rPr>
            </w:pPr>
            <w:r w:rsidRPr="00B721B7">
              <w:rPr>
                <w:rFonts w:ascii="Cambria" w:hAnsi="Cambria"/>
                <w:sz w:val="20"/>
                <w:szCs w:val="20"/>
              </w:rPr>
              <w:t xml:space="preserve">Marx, Karl. </w:t>
            </w:r>
            <w:r w:rsidRPr="00B721B7">
              <w:rPr>
                <w:rFonts w:ascii="Cambria" w:hAnsi="Cambria"/>
                <w:i/>
                <w:iCs/>
                <w:sz w:val="20"/>
                <w:szCs w:val="20"/>
              </w:rPr>
              <w:t>Capital</w:t>
            </w:r>
            <w:r w:rsidRPr="00B721B7">
              <w:rPr>
                <w:rFonts w:ascii="Cambria" w:hAnsi="Cambria"/>
                <w:sz w:val="20"/>
                <w:szCs w:val="20"/>
              </w:rPr>
              <w:t>, vol. 1, capitolul 1 (secțiunea despre fetisismul mărfii) + capitolul 8 (Ziua de muncă).</w:t>
            </w:r>
          </w:p>
          <w:p w14:paraId="30189091" w14:textId="77777777" w:rsidR="007562C2" w:rsidRDefault="007562C2" w:rsidP="007562C2">
            <w:pPr>
              <w:rPr>
                <w:rFonts w:ascii="Cambria" w:hAnsi="Cambria"/>
                <w:sz w:val="20"/>
                <w:szCs w:val="20"/>
              </w:rPr>
            </w:pPr>
            <w:r w:rsidRPr="00B721B7">
              <w:rPr>
                <w:rFonts w:ascii="Cambria" w:hAnsi="Cambria"/>
                <w:sz w:val="20"/>
                <w:szCs w:val="20"/>
              </w:rPr>
              <w:t xml:space="preserve">Mauss, Marcel. 1997. Concluzii (pp. 198–224). In </w:t>
            </w:r>
            <w:r w:rsidRPr="00B721B7">
              <w:rPr>
                <w:rFonts w:ascii="Cambria" w:hAnsi="Cambria"/>
                <w:i/>
                <w:iCs/>
                <w:sz w:val="20"/>
                <w:szCs w:val="20"/>
              </w:rPr>
              <w:t>Eseu despre dar</w:t>
            </w:r>
            <w:r w:rsidRPr="00B721B7">
              <w:rPr>
                <w:rFonts w:ascii="Cambria" w:hAnsi="Cambria"/>
                <w:sz w:val="20"/>
                <w:szCs w:val="20"/>
              </w:rPr>
              <w:t>. Iași: Polirom.</w:t>
            </w:r>
          </w:p>
          <w:p w14:paraId="396EE5DD" w14:textId="77777777" w:rsidR="007562C2" w:rsidRPr="00B721B7" w:rsidRDefault="007562C2" w:rsidP="007562C2">
            <w:pPr>
              <w:rPr>
                <w:rFonts w:ascii="Cambria" w:hAnsi="Cambria"/>
                <w:sz w:val="20"/>
                <w:szCs w:val="20"/>
              </w:rPr>
            </w:pPr>
            <w:r w:rsidRPr="00B721B7">
              <w:rPr>
                <w:rFonts w:ascii="Cambria" w:hAnsi="Cambria"/>
                <w:sz w:val="20"/>
                <w:szCs w:val="20"/>
              </w:rPr>
              <w:t xml:space="preserve">McElroy, Erin. 2023. Techno-imperialism. In </w:t>
            </w:r>
            <w:r w:rsidRPr="00B721B7">
              <w:rPr>
                <w:rFonts w:ascii="Cambria" w:hAnsi="Cambria"/>
                <w:i/>
                <w:iCs/>
                <w:sz w:val="20"/>
                <w:szCs w:val="20"/>
              </w:rPr>
              <w:t>Decoloniality in Eastern Europe: A Lexicon of Reorientation</w:t>
            </w:r>
            <w:r w:rsidRPr="00B721B7">
              <w:rPr>
                <w:rFonts w:ascii="Cambria" w:hAnsi="Cambria"/>
                <w:sz w:val="20"/>
                <w:szCs w:val="20"/>
              </w:rPr>
              <w:t>, pp. 132-139.</w:t>
            </w:r>
          </w:p>
          <w:p w14:paraId="6E752B4B" w14:textId="77777777" w:rsidR="007562C2" w:rsidRPr="00B721B7" w:rsidRDefault="007562C2" w:rsidP="007562C2">
            <w:pPr>
              <w:rPr>
                <w:rFonts w:ascii="Cambria" w:hAnsi="Cambria"/>
                <w:sz w:val="20"/>
                <w:szCs w:val="20"/>
              </w:rPr>
            </w:pPr>
            <w:r w:rsidRPr="00B721B7">
              <w:rPr>
                <w:rFonts w:ascii="Cambria" w:hAnsi="Cambria"/>
                <w:sz w:val="20"/>
                <w:szCs w:val="20"/>
              </w:rPr>
              <w:t xml:space="preserve">Pascu, Andreea. 2025. The logistical colonisation of life: Gender, exploitation, and resistance in the work of Romanian women truck drivers. </w:t>
            </w:r>
            <w:r w:rsidRPr="00B721B7">
              <w:rPr>
                <w:rFonts w:ascii="Cambria" w:hAnsi="Cambria"/>
                <w:i/>
                <w:iCs/>
                <w:sz w:val="20"/>
                <w:szCs w:val="20"/>
              </w:rPr>
              <w:t>Work Organisation, Labour &amp; Globalization</w:t>
            </w:r>
            <w:r w:rsidRPr="00B721B7">
              <w:rPr>
                <w:rFonts w:ascii="Cambria" w:hAnsi="Cambria"/>
                <w:sz w:val="20"/>
                <w:szCs w:val="20"/>
              </w:rPr>
              <w:t xml:space="preserve"> (în curs de apariție).</w:t>
            </w:r>
          </w:p>
          <w:p w14:paraId="200ADE8C" w14:textId="77777777" w:rsidR="007562C2" w:rsidRPr="00B721B7" w:rsidRDefault="007562C2" w:rsidP="007562C2">
            <w:pPr>
              <w:rPr>
                <w:rFonts w:ascii="Cambria" w:hAnsi="Cambria"/>
                <w:sz w:val="20"/>
                <w:szCs w:val="20"/>
              </w:rPr>
            </w:pPr>
            <w:r w:rsidRPr="00B721B7">
              <w:rPr>
                <w:rFonts w:ascii="Cambria" w:hAnsi="Cambria"/>
                <w:sz w:val="20"/>
                <w:szCs w:val="20"/>
              </w:rPr>
              <w:t xml:space="preserve">Polanyi, Karl. 2013. </w:t>
            </w:r>
            <w:r w:rsidRPr="00B721B7">
              <w:rPr>
                <w:rFonts w:ascii="Cambria" w:hAnsi="Cambria"/>
                <w:i/>
                <w:iCs/>
                <w:sz w:val="20"/>
                <w:szCs w:val="20"/>
              </w:rPr>
              <w:t>Marea Transformare</w:t>
            </w:r>
            <w:r w:rsidRPr="00B721B7">
              <w:rPr>
                <w:rFonts w:ascii="Cambria" w:hAnsi="Cambria"/>
                <w:sz w:val="20"/>
                <w:szCs w:val="20"/>
              </w:rPr>
              <w:t xml:space="preserve"> [capitolele 6, 14, 15]. Cluj: Editura Tact.</w:t>
            </w:r>
          </w:p>
          <w:p w14:paraId="5C0875E7" w14:textId="77777777" w:rsidR="007562C2" w:rsidRDefault="007562C2" w:rsidP="007562C2">
            <w:pPr>
              <w:rPr>
                <w:rFonts w:ascii="Cambria" w:hAnsi="Cambria"/>
                <w:sz w:val="20"/>
                <w:szCs w:val="20"/>
              </w:rPr>
            </w:pPr>
            <w:r w:rsidRPr="00B721B7">
              <w:rPr>
                <w:rFonts w:ascii="Cambria" w:hAnsi="Cambria"/>
                <w:sz w:val="20"/>
                <w:szCs w:val="20"/>
              </w:rPr>
              <w:t xml:space="preserve">Rogan, F. 2024. Evolving Notions of Consumption, “Influencing,” and Postfeminist Femininity in Digital Cultures: A Perspective Piece. </w:t>
            </w:r>
            <w:r w:rsidRPr="00B721B7">
              <w:rPr>
                <w:rFonts w:ascii="Cambria" w:hAnsi="Cambria"/>
                <w:i/>
                <w:iCs/>
                <w:sz w:val="20"/>
                <w:szCs w:val="20"/>
              </w:rPr>
              <w:t>Global Storytelling: Journal of Digital and Moving Images</w:t>
            </w:r>
            <w:r w:rsidRPr="00B721B7">
              <w:rPr>
                <w:rFonts w:ascii="Cambria" w:hAnsi="Cambria"/>
                <w:sz w:val="20"/>
                <w:szCs w:val="20"/>
              </w:rPr>
              <w:t xml:space="preserve"> 4(1): 2.</w:t>
            </w:r>
          </w:p>
          <w:p w14:paraId="4B9FFEFA" w14:textId="77777777" w:rsidR="007562C2" w:rsidRPr="00B721B7" w:rsidRDefault="007562C2" w:rsidP="007562C2">
            <w:pPr>
              <w:rPr>
                <w:rFonts w:ascii="Cambria" w:hAnsi="Cambria"/>
                <w:sz w:val="20"/>
                <w:szCs w:val="20"/>
              </w:rPr>
            </w:pPr>
            <w:r w:rsidRPr="00B721B7">
              <w:rPr>
                <w:rFonts w:ascii="Cambria" w:hAnsi="Cambria"/>
                <w:sz w:val="20"/>
                <w:szCs w:val="20"/>
              </w:rPr>
              <w:t xml:space="preserve">Tucaliuc, Alexandru. 2025. Gamifying Urban Precarity in Cluj-Napoca's Ride-hailing Economy. </w:t>
            </w:r>
            <w:r w:rsidRPr="00B721B7">
              <w:rPr>
                <w:rFonts w:ascii="Cambria" w:hAnsi="Cambria"/>
                <w:i/>
                <w:iCs/>
                <w:sz w:val="20"/>
                <w:szCs w:val="20"/>
              </w:rPr>
              <w:t>New Technology, Work and Employment</w:t>
            </w:r>
            <w:r w:rsidRPr="00B721B7">
              <w:rPr>
                <w:rFonts w:ascii="Cambria" w:hAnsi="Cambria"/>
                <w:sz w:val="20"/>
                <w:szCs w:val="20"/>
              </w:rPr>
              <w:t xml:space="preserve"> (în recenzie).</w:t>
            </w:r>
          </w:p>
          <w:p w14:paraId="5405916A" w14:textId="77777777" w:rsidR="007562C2" w:rsidRPr="00B721B7" w:rsidRDefault="007562C2" w:rsidP="007562C2">
            <w:pPr>
              <w:rPr>
                <w:rFonts w:ascii="Cambria" w:hAnsi="Cambria"/>
                <w:sz w:val="20"/>
                <w:szCs w:val="20"/>
              </w:rPr>
            </w:pPr>
            <w:r w:rsidRPr="00B721B7">
              <w:rPr>
                <w:rFonts w:ascii="Cambria" w:hAnsi="Cambria"/>
                <w:sz w:val="20"/>
                <w:szCs w:val="20"/>
              </w:rPr>
              <w:t xml:space="preserve">Vergès, Françoise. 2024. </w:t>
            </w:r>
            <w:r w:rsidRPr="00B721B7">
              <w:rPr>
                <w:rFonts w:ascii="Cambria" w:hAnsi="Cambria"/>
                <w:i/>
                <w:iCs/>
                <w:sz w:val="20"/>
                <w:szCs w:val="20"/>
              </w:rPr>
              <w:t>Un feminism decolonial</w:t>
            </w:r>
            <w:r w:rsidRPr="00B721B7">
              <w:rPr>
                <w:rFonts w:ascii="Cambria" w:hAnsi="Cambria"/>
                <w:sz w:val="20"/>
                <w:szCs w:val="20"/>
              </w:rPr>
              <w:t xml:space="preserve"> (capitol 2, pp. 51-98). Cluj Napoca: Tact.</w:t>
            </w:r>
          </w:p>
          <w:p w14:paraId="74A86C1E" w14:textId="77777777" w:rsidR="007562C2" w:rsidRPr="00B721B7" w:rsidRDefault="007562C2" w:rsidP="007562C2">
            <w:pPr>
              <w:rPr>
                <w:rFonts w:ascii="Cambria" w:hAnsi="Cambria"/>
                <w:sz w:val="20"/>
                <w:szCs w:val="20"/>
              </w:rPr>
            </w:pPr>
            <w:r w:rsidRPr="00B721B7">
              <w:rPr>
                <w:rFonts w:ascii="Cambria" w:hAnsi="Cambria"/>
                <w:sz w:val="20"/>
                <w:szCs w:val="20"/>
              </w:rPr>
              <w:t xml:space="preserve">Vincze, Eniko. 2024. </w:t>
            </w:r>
            <w:r w:rsidRPr="00B721B7">
              <w:rPr>
                <w:rFonts w:ascii="Cambria" w:hAnsi="Cambria"/>
                <w:i/>
                <w:iCs/>
                <w:sz w:val="20"/>
                <w:szCs w:val="20"/>
              </w:rPr>
              <w:t>Epistemologii militante: zece ani de activism și cercetare angajată pentru dreptate locativă</w:t>
            </w:r>
            <w:r w:rsidRPr="00B721B7">
              <w:rPr>
                <w:rFonts w:ascii="Cambria" w:hAnsi="Cambria"/>
                <w:sz w:val="20"/>
                <w:szCs w:val="20"/>
              </w:rPr>
              <w:t>. București: Fractalia [selecții].</w:t>
            </w:r>
          </w:p>
          <w:p w14:paraId="7C48A837" w14:textId="77777777" w:rsidR="007562C2" w:rsidRPr="00B721B7" w:rsidRDefault="007562C2" w:rsidP="007562C2">
            <w:pPr>
              <w:rPr>
                <w:rFonts w:ascii="Cambria" w:hAnsi="Cambria"/>
                <w:sz w:val="20"/>
                <w:szCs w:val="20"/>
              </w:rPr>
            </w:pPr>
            <w:r w:rsidRPr="00B721B7">
              <w:rPr>
                <w:rFonts w:ascii="Cambria" w:hAnsi="Cambria"/>
                <w:sz w:val="20"/>
                <w:szCs w:val="20"/>
              </w:rPr>
              <w:t xml:space="preserve">Wallerstein, Immanuel. 2013. </w:t>
            </w:r>
            <w:r w:rsidRPr="00B721B7">
              <w:rPr>
                <w:rFonts w:ascii="Cambria" w:hAnsi="Cambria"/>
                <w:i/>
                <w:iCs/>
                <w:sz w:val="20"/>
                <w:szCs w:val="20"/>
              </w:rPr>
              <w:t>Pentru a înțelege lumea. O introducere în analiza sistemelor-lume</w:t>
            </w:r>
            <w:r w:rsidRPr="00B721B7">
              <w:rPr>
                <w:rFonts w:ascii="Cambria" w:hAnsi="Cambria"/>
                <w:sz w:val="20"/>
                <w:szCs w:val="20"/>
              </w:rPr>
              <w:t xml:space="preserve"> [capitolele 2, 3, 5: pp. 37-76; 93-107]. Cluj: Idea.</w:t>
            </w:r>
          </w:p>
          <w:p w14:paraId="0A6A46C9" w14:textId="77777777" w:rsidR="007562C2" w:rsidRPr="00B721B7" w:rsidRDefault="007562C2" w:rsidP="007562C2">
            <w:pPr>
              <w:rPr>
                <w:rFonts w:ascii="Cambria" w:hAnsi="Cambria"/>
                <w:sz w:val="20"/>
                <w:szCs w:val="20"/>
              </w:rPr>
            </w:pPr>
            <w:r w:rsidRPr="00B721B7">
              <w:rPr>
                <w:rFonts w:ascii="Cambria" w:hAnsi="Cambria"/>
                <w:sz w:val="20"/>
                <w:szCs w:val="20"/>
              </w:rPr>
              <w:t xml:space="preserve">Wolf, Eric. 1982. Comerțul cu blănuri. In </w:t>
            </w:r>
            <w:r w:rsidRPr="00B721B7">
              <w:rPr>
                <w:rFonts w:ascii="Cambria" w:hAnsi="Cambria"/>
                <w:i/>
                <w:iCs/>
                <w:sz w:val="20"/>
                <w:szCs w:val="20"/>
              </w:rPr>
              <w:t>Europa și populațiile fără istorie</w:t>
            </w:r>
            <w:r w:rsidRPr="00B721B7">
              <w:rPr>
                <w:rFonts w:ascii="Cambria" w:hAnsi="Cambria"/>
                <w:sz w:val="20"/>
                <w:szCs w:val="20"/>
              </w:rPr>
              <w:t>. Editura Arc.</w:t>
            </w:r>
          </w:p>
          <w:p w14:paraId="2A2A49CA" w14:textId="77777777" w:rsidR="007562C2" w:rsidRPr="007562C2" w:rsidRDefault="007562C2" w:rsidP="007562C2">
            <w:pPr>
              <w:rPr>
                <w:rFonts w:ascii="Cambria" w:hAnsi="Cambria"/>
                <w:b/>
                <w:bCs/>
                <w:sz w:val="20"/>
                <w:szCs w:val="20"/>
              </w:rPr>
            </w:pPr>
            <w:r w:rsidRPr="007562C2">
              <w:rPr>
                <w:rFonts w:ascii="Cambria" w:hAnsi="Cambria"/>
                <w:b/>
                <w:bCs/>
                <w:sz w:val="20"/>
                <w:szCs w:val="20"/>
              </w:rPr>
              <w:lastRenderedPageBreak/>
              <w:t>Bibliografie opțională</w:t>
            </w:r>
          </w:p>
          <w:p w14:paraId="267B3E08" w14:textId="77777777" w:rsidR="007562C2" w:rsidRPr="007562C2" w:rsidRDefault="007562C2" w:rsidP="007562C2">
            <w:pPr>
              <w:rPr>
                <w:rFonts w:ascii="Cambria" w:hAnsi="Cambria"/>
                <w:sz w:val="20"/>
                <w:szCs w:val="20"/>
              </w:rPr>
            </w:pPr>
            <w:r w:rsidRPr="007562C2">
              <w:rPr>
                <w:rFonts w:ascii="Cambria" w:hAnsi="Cambria"/>
                <w:sz w:val="20"/>
                <w:szCs w:val="20"/>
              </w:rPr>
              <w:t xml:space="preserve">Apostolescu, L., Gudu A., Mateescu, O., Popescu, I. &amp; Rotaru, R. 2025. Romania, tara muncii ieftine, acum importata si din Sudul global. In </w:t>
            </w:r>
            <w:r w:rsidRPr="007562C2">
              <w:rPr>
                <w:rFonts w:ascii="Cambria" w:hAnsi="Cambria"/>
                <w:i/>
                <w:iCs/>
                <w:sz w:val="20"/>
                <w:szCs w:val="20"/>
              </w:rPr>
              <w:t>Epoca Iohannis</w:t>
            </w:r>
            <w:r w:rsidRPr="007562C2">
              <w:rPr>
                <w:rFonts w:ascii="Cambria" w:hAnsi="Cambria"/>
                <w:sz w:val="20"/>
                <w:szCs w:val="20"/>
              </w:rPr>
              <w:t xml:space="preserve"> (Tact).</w:t>
            </w:r>
          </w:p>
          <w:p w14:paraId="61078F39" w14:textId="77777777" w:rsidR="007562C2" w:rsidRPr="00B721B7" w:rsidRDefault="007562C2" w:rsidP="007562C2">
            <w:pPr>
              <w:rPr>
                <w:rFonts w:ascii="Cambria" w:hAnsi="Cambria"/>
                <w:sz w:val="20"/>
                <w:szCs w:val="20"/>
              </w:rPr>
            </w:pPr>
            <w:r w:rsidRPr="00B721B7">
              <w:rPr>
                <w:rFonts w:ascii="Cambria" w:hAnsi="Cambria"/>
                <w:sz w:val="20"/>
                <w:szCs w:val="20"/>
              </w:rPr>
              <w:t xml:space="preserve">Appadurai, Arjun. 1986. Introduction: Commodities and the Politics of Value. In </w:t>
            </w:r>
            <w:r w:rsidRPr="00B721B7">
              <w:rPr>
                <w:rFonts w:ascii="Cambria" w:hAnsi="Cambria"/>
                <w:i/>
                <w:iCs/>
                <w:sz w:val="20"/>
                <w:szCs w:val="20"/>
              </w:rPr>
              <w:t>The Social Life of Things</w:t>
            </w:r>
            <w:r w:rsidRPr="00B721B7">
              <w:rPr>
                <w:rFonts w:ascii="Cambria" w:hAnsi="Cambria"/>
                <w:sz w:val="20"/>
                <w:szCs w:val="20"/>
              </w:rPr>
              <w:t>. Cambridge University Press.</w:t>
            </w:r>
          </w:p>
          <w:p w14:paraId="7A0E6122" w14:textId="77777777" w:rsidR="007562C2" w:rsidRPr="00B721B7" w:rsidRDefault="007562C2" w:rsidP="007562C2">
            <w:pPr>
              <w:rPr>
                <w:rFonts w:ascii="Cambria" w:hAnsi="Cambria"/>
                <w:sz w:val="20"/>
                <w:szCs w:val="20"/>
              </w:rPr>
            </w:pPr>
            <w:r w:rsidRPr="00B721B7">
              <w:rPr>
                <w:rFonts w:ascii="Cambria" w:hAnsi="Cambria"/>
                <w:sz w:val="20"/>
                <w:szCs w:val="20"/>
              </w:rPr>
              <w:t xml:space="preserve">Buier, Natalia. 2025. „Naming and Dividing: The Production of Residual Labour in the Region of Doñana”. </w:t>
            </w:r>
            <w:r w:rsidRPr="00B721B7">
              <w:rPr>
                <w:rFonts w:ascii="Cambria" w:hAnsi="Cambria"/>
                <w:i/>
                <w:iCs/>
                <w:sz w:val="20"/>
                <w:szCs w:val="20"/>
              </w:rPr>
              <w:t>Dialectical Anthropology</w:t>
            </w:r>
            <w:r w:rsidRPr="00B721B7">
              <w:rPr>
                <w:rFonts w:ascii="Cambria" w:hAnsi="Cambria"/>
                <w:sz w:val="20"/>
                <w:szCs w:val="20"/>
              </w:rPr>
              <w:t xml:space="preserve"> 49: 53–68.</w:t>
            </w:r>
          </w:p>
          <w:p w14:paraId="14B156FB" w14:textId="77777777" w:rsidR="007562C2" w:rsidRPr="00B721B7" w:rsidRDefault="007562C2" w:rsidP="007562C2">
            <w:pPr>
              <w:rPr>
                <w:rFonts w:ascii="Cambria" w:hAnsi="Cambria"/>
                <w:sz w:val="20"/>
                <w:szCs w:val="20"/>
              </w:rPr>
            </w:pPr>
            <w:r w:rsidRPr="00B721B7">
              <w:rPr>
                <w:rFonts w:ascii="Cambria" w:hAnsi="Cambria"/>
                <w:sz w:val="20"/>
                <w:szCs w:val="20"/>
              </w:rPr>
              <w:t xml:space="preserve">Collins, J. 2024. The semi-proletarian lifestyle in the twenty-first century: multiple jobholding, precarity, and anti-work in the U.S. </w:t>
            </w:r>
            <w:r w:rsidRPr="00B721B7">
              <w:rPr>
                <w:rFonts w:ascii="Cambria" w:hAnsi="Cambria"/>
                <w:i/>
                <w:iCs/>
                <w:sz w:val="20"/>
                <w:szCs w:val="20"/>
              </w:rPr>
              <w:t>Dialectical Anthropology</w:t>
            </w:r>
            <w:r w:rsidRPr="00B721B7">
              <w:rPr>
                <w:rFonts w:ascii="Cambria" w:hAnsi="Cambria"/>
                <w:sz w:val="20"/>
                <w:szCs w:val="20"/>
              </w:rPr>
              <w:t xml:space="preserve">. </w:t>
            </w:r>
            <w:hyperlink r:id="rId11" w:tgtFrame="_new" w:history="1">
              <w:r w:rsidRPr="00B721B7">
                <w:rPr>
                  <w:rStyle w:val="Hyperlink"/>
                  <w:rFonts w:ascii="Cambria" w:hAnsi="Cambria"/>
                  <w:sz w:val="20"/>
                  <w:szCs w:val="20"/>
                </w:rPr>
                <w:t>https://doi.org/10.1007/s10624-024-09738-8</w:t>
              </w:r>
            </w:hyperlink>
          </w:p>
          <w:p w14:paraId="726297F3" w14:textId="77777777" w:rsidR="007562C2" w:rsidRPr="00B721B7" w:rsidRDefault="007562C2" w:rsidP="007562C2">
            <w:pPr>
              <w:rPr>
                <w:rFonts w:ascii="Cambria" w:hAnsi="Cambria"/>
                <w:sz w:val="20"/>
                <w:szCs w:val="20"/>
              </w:rPr>
            </w:pPr>
            <w:r w:rsidRPr="00B721B7">
              <w:rPr>
                <w:rFonts w:ascii="Cambria" w:hAnsi="Cambria"/>
                <w:sz w:val="20"/>
                <w:szCs w:val="20"/>
              </w:rPr>
              <w:t xml:space="preserve">Federici, Silvia. 2019. Commons against and beyond capitalism. In </w:t>
            </w:r>
            <w:r w:rsidRPr="00B721B7">
              <w:rPr>
                <w:rFonts w:ascii="Cambria" w:hAnsi="Cambria"/>
                <w:i/>
                <w:iCs/>
                <w:sz w:val="20"/>
                <w:szCs w:val="20"/>
              </w:rPr>
              <w:t>Re-enchanting the World: Feminism and the Politics of the Commons</w:t>
            </w:r>
            <w:r w:rsidRPr="00B721B7">
              <w:rPr>
                <w:rFonts w:ascii="Cambria" w:hAnsi="Cambria"/>
                <w:sz w:val="20"/>
                <w:szCs w:val="20"/>
              </w:rPr>
              <w:t>. PM Press.</w:t>
            </w:r>
          </w:p>
          <w:p w14:paraId="0FBB9F29" w14:textId="77777777" w:rsidR="007562C2" w:rsidRPr="007562C2" w:rsidRDefault="007562C2" w:rsidP="007562C2">
            <w:pPr>
              <w:rPr>
                <w:rFonts w:ascii="Cambria" w:hAnsi="Cambria"/>
                <w:sz w:val="20"/>
                <w:szCs w:val="20"/>
              </w:rPr>
            </w:pPr>
            <w:r w:rsidRPr="007562C2">
              <w:rPr>
                <w:rFonts w:ascii="Cambria" w:hAnsi="Cambria"/>
                <w:sz w:val="20"/>
                <w:szCs w:val="20"/>
              </w:rPr>
              <w:t xml:space="preserve">Fraser, Nancy. 2022. </w:t>
            </w:r>
            <w:r w:rsidRPr="007562C2">
              <w:rPr>
                <w:rFonts w:ascii="Cambria" w:hAnsi="Cambria"/>
                <w:i/>
                <w:iCs/>
                <w:sz w:val="20"/>
                <w:szCs w:val="20"/>
              </w:rPr>
              <w:t>Cannibal Capitalism</w:t>
            </w:r>
            <w:r w:rsidRPr="007562C2">
              <w:rPr>
                <w:rFonts w:ascii="Cambria" w:hAnsi="Cambria"/>
                <w:sz w:val="20"/>
                <w:szCs w:val="20"/>
              </w:rPr>
              <w:t xml:space="preserve"> [Capitolele 5 &amp; 6, pp. 115-157]. NY: Verso.</w:t>
            </w:r>
          </w:p>
          <w:p w14:paraId="3E45EB35" w14:textId="77777777" w:rsidR="007562C2" w:rsidRPr="00B721B7" w:rsidRDefault="007562C2" w:rsidP="007562C2">
            <w:pPr>
              <w:rPr>
                <w:rFonts w:ascii="Cambria" w:hAnsi="Cambria"/>
                <w:sz w:val="20"/>
                <w:szCs w:val="20"/>
              </w:rPr>
            </w:pPr>
            <w:r w:rsidRPr="00B721B7">
              <w:rPr>
                <w:rFonts w:ascii="Cambria" w:hAnsi="Cambria"/>
                <w:sz w:val="20"/>
                <w:szCs w:val="20"/>
              </w:rPr>
              <w:t xml:space="preserve">Harvey, David. 2003. Accumulation by dispossession. In </w:t>
            </w:r>
            <w:r w:rsidRPr="00B721B7">
              <w:rPr>
                <w:rFonts w:ascii="Cambria" w:hAnsi="Cambria"/>
                <w:i/>
                <w:iCs/>
                <w:sz w:val="20"/>
                <w:szCs w:val="20"/>
              </w:rPr>
              <w:t>The New Imperialism</w:t>
            </w:r>
            <w:r w:rsidRPr="00B721B7">
              <w:rPr>
                <w:rFonts w:ascii="Cambria" w:hAnsi="Cambria"/>
                <w:sz w:val="20"/>
                <w:szCs w:val="20"/>
              </w:rPr>
              <w:t>, pp. 137–182.</w:t>
            </w:r>
          </w:p>
          <w:p w14:paraId="1B5D2C45" w14:textId="77777777" w:rsidR="007562C2" w:rsidRPr="00B721B7" w:rsidRDefault="007562C2" w:rsidP="007562C2">
            <w:pPr>
              <w:rPr>
                <w:rFonts w:ascii="Cambria" w:hAnsi="Cambria"/>
                <w:sz w:val="20"/>
                <w:szCs w:val="20"/>
              </w:rPr>
            </w:pPr>
            <w:r w:rsidRPr="00B721B7">
              <w:rPr>
                <w:rFonts w:ascii="Cambria" w:hAnsi="Cambria"/>
                <w:sz w:val="20"/>
                <w:szCs w:val="20"/>
              </w:rPr>
              <w:t xml:space="preserve">Hatzisavvidou, Sophia. 2024. Envisioning ecopolitical futures: Reading climate fiction as political theory. </w:t>
            </w:r>
            <w:r w:rsidRPr="00B721B7">
              <w:rPr>
                <w:rFonts w:ascii="Cambria" w:hAnsi="Cambria"/>
                <w:i/>
                <w:iCs/>
                <w:sz w:val="20"/>
                <w:szCs w:val="20"/>
              </w:rPr>
              <w:t>Futures</w:t>
            </w:r>
            <w:r w:rsidRPr="00B721B7">
              <w:rPr>
                <w:rFonts w:ascii="Cambria" w:hAnsi="Cambria"/>
                <w:sz w:val="20"/>
                <w:szCs w:val="20"/>
              </w:rPr>
              <w:t xml:space="preserve"> 163. </w:t>
            </w:r>
            <w:hyperlink r:id="rId12" w:tgtFrame="_new" w:history="1">
              <w:r w:rsidRPr="00B721B7">
                <w:rPr>
                  <w:rStyle w:val="Hyperlink"/>
                  <w:rFonts w:ascii="Cambria" w:hAnsi="Cambria"/>
                  <w:sz w:val="20"/>
                  <w:szCs w:val="20"/>
                </w:rPr>
                <w:t>https://doi.org/10.1016/j.futures.2024.103456</w:t>
              </w:r>
            </w:hyperlink>
          </w:p>
          <w:p w14:paraId="607808A3" w14:textId="77777777" w:rsidR="007562C2" w:rsidRPr="00B721B7" w:rsidRDefault="007562C2" w:rsidP="007562C2">
            <w:pPr>
              <w:rPr>
                <w:rFonts w:ascii="Cambria" w:hAnsi="Cambria"/>
                <w:sz w:val="20"/>
                <w:szCs w:val="20"/>
              </w:rPr>
            </w:pPr>
            <w:r w:rsidRPr="00B721B7">
              <w:rPr>
                <w:rFonts w:ascii="Cambria" w:hAnsi="Cambria"/>
                <w:sz w:val="20"/>
                <w:szCs w:val="20"/>
              </w:rPr>
              <w:t xml:space="preserve">Jones, Phil. 2021. Refugees help power machine learning. </w:t>
            </w:r>
            <w:hyperlink r:id="rId13" w:tgtFrame="_new" w:history="1">
              <w:r w:rsidRPr="00B721B7">
                <w:rPr>
                  <w:rStyle w:val="Hyperlink"/>
                  <w:rFonts w:ascii="Cambria" w:hAnsi="Cambria"/>
                  <w:sz w:val="20"/>
                  <w:szCs w:val="20"/>
                </w:rPr>
                <w:t>https://restofworld.org/2021/refugees-machine-learning-big-tech/</w:t>
              </w:r>
            </w:hyperlink>
          </w:p>
          <w:p w14:paraId="77F0508B" w14:textId="77777777" w:rsidR="007562C2" w:rsidRPr="00B721B7" w:rsidRDefault="007562C2" w:rsidP="007562C2">
            <w:pPr>
              <w:rPr>
                <w:rFonts w:ascii="Cambria" w:hAnsi="Cambria"/>
                <w:sz w:val="20"/>
                <w:szCs w:val="20"/>
              </w:rPr>
            </w:pPr>
            <w:r w:rsidRPr="00B721B7">
              <w:rPr>
                <w:rFonts w:ascii="Cambria" w:hAnsi="Cambria"/>
                <w:sz w:val="20"/>
                <w:szCs w:val="20"/>
              </w:rPr>
              <w:t xml:space="preserve">Marcus, George. 1995. Ethnography in/of the World System: The Emergence of Multi-Sited Ethnography. </w:t>
            </w:r>
            <w:r w:rsidRPr="00B721B7">
              <w:rPr>
                <w:rFonts w:ascii="Cambria" w:hAnsi="Cambria"/>
                <w:i/>
                <w:iCs/>
                <w:sz w:val="20"/>
                <w:szCs w:val="20"/>
              </w:rPr>
              <w:t>Annual Review of Anthropology</w:t>
            </w:r>
            <w:r w:rsidRPr="00B721B7">
              <w:rPr>
                <w:rFonts w:ascii="Cambria" w:hAnsi="Cambria"/>
                <w:sz w:val="20"/>
                <w:szCs w:val="20"/>
              </w:rPr>
              <w:t xml:space="preserve"> 24: 95–117.</w:t>
            </w:r>
          </w:p>
          <w:p w14:paraId="594EE3F3" w14:textId="77777777" w:rsidR="007562C2" w:rsidRPr="00B721B7" w:rsidRDefault="007562C2" w:rsidP="007562C2">
            <w:pPr>
              <w:rPr>
                <w:rFonts w:ascii="Cambria" w:hAnsi="Cambria"/>
                <w:sz w:val="20"/>
                <w:szCs w:val="20"/>
              </w:rPr>
            </w:pPr>
            <w:r w:rsidRPr="00B721B7">
              <w:rPr>
                <w:rFonts w:ascii="Cambria" w:hAnsi="Cambria"/>
                <w:sz w:val="20"/>
                <w:szCs w:val="20"/>
              </w:rPr>
              <w:t xml:space="preserve">McIntyre, Magdalena P. 2021. Commodifying feminism: Economic choice and agency in the context of lifestyle influencers and gender consultants. </w:t>
            </w:r>
            <w:r w:rsidRPr="00B721B7">
              <w:rPr>
                <w:rFonts w:ascii="Cambria" w:hAnsi="Cambria"/>
                <w:i/>
                <w:iCs/>
                <w:sz w:val="20"/>
                <w:szCs w:val="20"/>
              </w:rPr>
              <w:t>Gender, Work &amp; Organization</w:t>
            </w:r>
            <w:r w:rsidRPr="00B721B7">
              <w:rPr>
                <w:rFonts w:ascii="Cambria" w:hAnsi="Cambria"/>
                <w:sz w:val="20"/>
                <w:szCs w:val="20"/>
              </w:rPr>
              <w:t>.</w:t>
            </w:r>
          </w:p>
          <w:p w14:paraId="428BBA11" w14:textId="77777777" w:rsidR="007562C2" w:rsidRPr="00B721B7" w:rsidRDefault="007562C2" w:rsidP="007562C2">
            <w:pPr>
              <w:rPr>
                <w:rFonts w:ascii="Cambria" w:hAnsi="Cambria"/>
                <w:sz w:val="20"/>
                <w:szCs w:val="20"/>
              </w:rPr>
            </w:pPr>
            <w:r w:rsidRPr="00B721B7">
              <w:rPr>
                <w:rFonts w:ascii="Cambria" w:hAnsi="Cambria"/>
                <w:sz w:val="20"/>
                <w:szCs w:val="20"/>
              </w:rPr>
              <w:t xml:space="preserve">Mezzadra, Sandro. 2021. Intersectionality, identity and the riddle of class. </w:t>
            </w:r>
            <w:hyperlink r:id="rId14" w:tgtFrame="_new" w:history="1">
              <w:r w:rsidRPr="00B721B7">
                <w:rPr>
                  <w:rStyle w:val="Hyperlink"/>
                  <w:rFonts w:ascii="Cambria" w:hAnsi="Cambria"/>
                  <w:sz w:val="20"/>
                  <w:szCs w:val="20"/>
                </w:rPr>
                <w:t>http://www.euronomade.info/?p=14609</w:t>
              </w:r>
            </w:hyperlink>
          </w:p>
          <w:p w14:paraId="056E0162" w14:textId="77777777" w:rsidR="007562C2" w:rsidRPr="00B721B7" w:rsidRDefault="007562C2" w:rsidP="007562C2">
            <w:pPr>
              <w:rPr>
                <w:rFonts w:ascii="Cambria" w:hAnsi="Cambria"/>
                <w:sz w:val="20"/>
                <w:szCs w:val="20"/>
              </w:rPr>
            </w:pPr>
            <w:r w:rsidRPr="00B721B7">
              <w:rPr>
                <w:rFonts w:ascii="Cambria" w:hAnsi="Cambria"/>
                <w:sz w:val="20"/>
                <w:szCs w:val="20"/>
              </w:rPr>
              <w:t xml:space="preserve">Moore, Jason W. 2016. The rise of cheap nature. In </w:t>
            </w:r>
            <w:r w:rsidRPr="00B721B7">
              <w:rPr>
                <w:rFonts w:ascii="Cambria" w:hAnsi="Cambria"/>
                <w:i/>
                <w:iCs/>
                <w:sz w:val="20"/>
                <w:szCs w:val="20"/>
              </w:rPr>
              <w:t>Anthropocene or Capitalocene? Nature, History, and the Crisis of Capitalism</w:t>
            </w:r>
            <w:r w:rsidRPr="00B721B7">
              <w:rPr>
                <w:rFonts w:ascii="Cambria" w:hAnsi="Cambria"/>
                <w:sz w:val="20"/>
                <w:szCs w:val="20"/>
              </w:rPr>
              <w:t>, pp. 78–115. PM Press.</w:t>
            </w:r>
          </w:p>
          <w:p w14:paraId="6837D2F5" w14:textId="77777777" w:rsidR="007562C2" w:rsidRPr="00B721B7" w:rsidRDefault="007562C2" w:rsidP="007562C2">
            <w:pPr>
              <w:rPr>
                <w:rFonts w:ascii="Cambria" w:hAnsi="Cambria"/>
                <w:sz w:val="20"/>
                <w:szCs w:val="20"/>
              </w:rPr>
            </w:pPr>
            <w:r w:rsidRPr="00B721B7">
              <w:rPr>
                <w:rFonts w:ascii="Cambria" w:hAnsi="Cambria"/>
                <w:sz w:val="20"/>
                <w:szCs w:val="20"/>
              </w:rPr>
              <w:t xml:space="preserve">Posner, Miriam. 2018. See No Evil. </w:t>
            </w:r>
            <w:r w:rsidRPr="00B721B7">
              <w:rPr>
                <w:rFonts w:ascii="Cambria" w:hAnsi="Cambria"/>
                <w:i/>
                <w:iCs/>
                <w:sz w:val="20"/>
                <w:szCs w:val="20"/>
              </w:rPr>
              <w:t>Logic Magazine</w:t>
            </w:r>
            <w:r w:rsidRPr="00B721B7">
              <w:rPr>
                <w:rFonts w:ascii="Cambria" w:hAnsi="Cambria"/>
                <w:sz w:val="20"/>
                <w:szCs w:val="20"/>
              </w:rPr>
              <w:t xml:space="preserve"> No. 4. </w:t>
            </w:r>
            <w:hyperlink r:id="rId15" w:tgtFrame="_new" w:history="1">
              <w:r w:rsidRPr="00B721B7">
                <w:rPr>
                  <w:rStyle w:val="Hyperlink"/>
                  <w:rFonts w:ascii="Cambria" w:hAnsi="Cambria"/>
                  <w:sz w:val="20"/>
                  <w:szCs w:val="20"/>
                </w:rPr>
                <w:t>https://logicmag.io/scale/see-no-evil/</w:t>
              </w:r>
            </w:hyperlink>
          </w:p>
          <w:p w14:paraId="40A4F059" w14:textId="77777777" w:rsidR="007562C2" w:rsidRPr="00B721B7" w:rsidRDefault="007562C2" w:rsidP="007562C2">
            <w:pPr>
              <w:rPr>
                <w:rFonts w:ascii="Cambria" w:hAnsi="Cambria"/>
                <w:sz w:val="20"/>
                <w:szCs w:val="20"/>
              </w:rPr>
            </w:pPr>
            <w:r w:rsidRPr="00B721B7">
              <w:rPr>
                <w:rFonts w:ascii="Cambria" w:hAnsi="Cambria"/>
                <w:sz w:val="20"/>
                <w:szCs w:val="20"/>
              </w:rPr>
              <w:t xml:space="preserve">Rajkovic, Ivan (forum editor). 2020. Green capitalism and its others. </w:t>
            </w:r>
            <w:r w:rsidRPr="00B721B7">
              <w:rPr>
                <w:rFonts w:ascii="Cambria" w:hAnsi="Cambria"/>
                <w:i/>
                <w:iCs/>
                <w:sz w:val="20"/>
                <w:szCs w:val="20"/>
              </w:rPr>
              <w:t>Cultural Anthropology</w:t>
            </w:r>
            <w:r w:rsidRPr="00B721B7">
              <w:rPr>
                <w:rFonts w:ascii="Cambria" w:hAnsi="Cambria"/>
                <w:sz w:val="20"/>
                <w:szCs w:val="20"/>
              </w:rPr>
              <w:t xml:space="preserve"> Fieldsights. </w:t>
            </w:r>
            <w:hyperlink r:id="rId16" w:tgtFrame="_new" w:history="1">
              <w:r w:rsidRPr="00B721B7">
                <w:rPr>
                  <w:rStyle w:val="Hyperlink"/>
                  <w:rFonts w:ascii="Cambria" w:hAnsi="Cambria"/>
                  <w:sz w:val="20"/>
                  <w:szCs w:val="20"/>
                </w:rPr>
                <w:t>https://culanth.org/fieldsights/series/green-capitalism-and-its-others</w:t>
              </w:r>
            </w:hyperlink>
          </w:p>
          <w:p w14:paraId="12A55D07" w14:textId="77777777" w:rsidR="007562C2" w:rsidRPr="00B721B7" w:rsidRDefault="007562C2" w:rsidP="007562C2">
            <w:pPr>
              <w:rPr>
                <w:rFonts w:ascii="Cambria" w:hAnsi="Cambria"/>
                <w:sz w:val="20"/>
                <w:szCs w:val="20"/>
              </w:rPr>
            </w:pPr>
            <w:r w:rsidRPr="00B721B7">
              <w:rPr>
                <w:rFonts w:ascii="Cambria" w:hAnsi="Cambria"/>
                <w:sz w:val="20"/>
                <w:szCs w:val="20"/>
              </w:rPr>
              <w:t>Tett, Gillian. 2021. Cargo Cults</w:t>
            </w:r>
            <w:r>
              <w:rPr>
                <w:rFonts w:ascii="Cambria" w:hAnsi="Cambria"/>
                <w:sz w:val="20"/>
                <w:szCs w:val="20"/>
              </w:rPr>
              <w:t xml:space="preserve"> &amp; </w:t>
            </w:r>
            <w:r w:rsidRPr="00B721B7">
              <w:rPr>
                <w:rFonts w:ascii="Cambria" w:hAnsi="Cambria"/>
                <w:sz w:val="20"/>
                <w:szCs w:val="20"/>
              </w:rPr>
              <w:t xml:space="preserve">The Financial Crisis. In </w:t>
            </w:r>
            <w:r w:rsidRPr="00B721B7">
              <w:rPr>
                <w:rFonts w:ascii="Cambria" w:hAnsi="Cambria"/>
                <w:i/>
                <w:iCs/>
                <w:sz w:val="20"/>
                <w:szCs w:val="20"/>
              </w:rPr>
              <w:t>Anthro-Vision</w:t>
            </w:r>
            <w:r w:rsidRPr="00B721B7">
              <w:rPr>
                <w:rFonts w:ascii="Cambria" w:hAnsi="Cambria"/>
                <w:sz w:val="20"/>
                <w:szCs w:val="20"/>
              </w:rPr>
              <w:t>. NY: Avid Reader Press.</w:t>
            </w:r>
          </w:p>
          <w:p w14:paraId="6CEE8F16" w14:textId="77777777" w:rsidR="007562C2" w:rsidRPr="00B721B7" w:rsidRDefault="007562C2" w:rsidP="007562C2">
            <w:pPr>
              <w:rPr>
                <w:rFonts w:ascii="Cambria" w:hAnsi="Cambria"/>
                <w:sz w:val="20"/>
                <w:szCs w:val="20"/>
              </w:rPr>
            </w:pPr>
            <w:r w:rsidRPr="00B721B7">
              <w:rPr>
                <w:rFonts w:ascii="Cambria" w:hAnsi="Cambria"/>
                <w:sz w:val="20"/>
                <w:szCs w:val="20"/>
              </w:rPr>
              <w:t xml:space="preserve">Thompson, E.P. 1971. The Moral Economy of the English Crowd in the Eighteenth Century. </w:t>
            </w:r>
            <w:r w:rsidRPr="00B721B7">
              <w:rPr>
                <w:rFonts w:ascii="Cambria" w:hAnsi="Cambria"/>
                <w:i/>
                <w:iCs/>
                <w:sz w:val="20"/>
                <w:szCs w:val="20"/>
              </w:rPr>
              <w:t>Past &amp; Present</w:t>
            </w:r>
            <w:r w:rsidRPr="00B721B7">
              <w:rPr>
                <w:rFonts w:ascii="Cambria" w:hAnsi="Cambria"/>
                <w:sz w:val="20"/>
                <w:szCs w:val="20"/>
              </w:rPr>
              <w:t xml:space="preserve"> 50: 76–136.</w:t>
            </w:r>
          </w:p>
          <w:p w14:paraId="16F42C04" w14:textId="77777777" w:rsidR="007562C2" w:rsidRPr="00B721B7" w:rsidRDefault="007562C2" w:rsidP="007562C2">
            <w:pPr>
              <w:rPr>
                <w:rFonts w:ascii="Cambria" w:hAnsi="Cambria"/>
                <w:sz w:val="20"/>
                <w:szCs w:val="20"/>
              </w:rPr>
            </w:pPr>
            <w:r w:rsidRPr="00B721B7">
              <w:rPr>
                <w:rFonts w:ascii="Cambria" w:hAnsi="Cambria"/>
                <w:sz w:val="20"/>
                <w:szCs w:val="20"/>
              </w:rPr>
              <w:t xml:space="preserve">Trouillot, Michel-Rolph. 1995. An unthinkable history: The Haitian Revolution as a non-event. In </w:t>
            </w:r>
            <w:r w:rsidRPr="00B721B7">
              <w:rPr>
                <w:rFonts w:ascii="Cambria" w:hAnsi="Cambria"/>
                <w:i/>
                <w:iCs/>
                <w:sz w:val="20"/>
                <w:szCs w:val="20"/>
              </w:rPr>
              <w:t>Silencing the Past: Power and the Production of History</w:t>
            </w:r>
            <w:r w:rsidRPr="00B721B7">
              <w:rPr>
                <w:rFonts w:ascii="Cambria" w:hAnsi="Cambria"/>
                <w:sz w:val="20"/>
                <w:szCs w:val="20"/>
              </w:rPr>
              <w:t>, pp. 70–107. Boston: Beacon Press.</w:t>
            </w:r>
          </w:p>
          <w:p w14:paraId="30495405" w14:textId="77777777" w:rsidR="007562C2" w:rsidRPr="00B721B7" w:rsidRDefault="007562C2" w:rsidP="007562C2">
            <w:pPr>
              <w:rPr>
                <w:rFonts w:ascii="Cambria" w:hAnsi="Cambria"/>
                <w:sz w:val="20"/>
                <w:szCs w:val="20"/>
              </w:rPr>
            </w:pPr>
            <w:r w:rsidRPr="00B721B7">
              <w:rPr>
                <w:rFonts w:ascii="Cambria" w:hAnsi="Cambria"/>
                <w:sz w:val="20"/>
                <w:szCs w:val="20"/>
              </w:rPr>
              <w:t xml:space="preserve">Tsing, Anna. 2009. Supply Chains and the Human Condition. </w:t>
            </w:r>
            <w:r w:rsidRPr="00B721B7">
              <w:rPr>
                <w:rFonts w:ascii="Cambria" w:hAnsi="Cambria"/>
                <w:i/>
                <w:iCs/>
                <w:sz w:val="20"/>
                <w:szCs w:val="20"/>
              </w:rPr>
              <w:t>Rethinking Marxism</w:t>
            </w:r>
            <w:r w:rsidRPr="00B721B7">
              <w:rPr>
                <w:rFonts w:ascii="Cambria" w:hAnsi="Cambria"/>
                <w:sz w:val="20"/>
                <w:szCs w:val="20"/>
              </w:rPr>
              <w:t xml:space="preserve"> 21(2).</w:t>
            </w:r>
          </w:p>
          <w:p w14:paraId="082910FF" w14:textId="1C73DA2D" w:rsidR="007562C2" w:rsidRPr="00B721B7" w:rsidRDefault="007562C2" w:rsidP="007562C2">
            <w:pPr>
              <w:rPr>
                <w:rFonts w:ascii="Cambria" w:hAnsi="Cambria"/>
                <w:sz w:val="20"/>
                <w:szCs w:val="20"/>
              </w:rPr>
            </w:pPr>
            <w:r>
              <w:rPr>
                <w:rFonts w:ascii="Cambria" w:hAnsi="Cambria"/>
                <w:sz w:val="20"/>
                <w:szCs w:val="20"/>
              </w:rPr>
              <w:t>V</w:t>
            </w:r>
            <w:r w:rsidRPr="00B721B7">
              <w:rPr>
                <w:rFonts w:ascii="Cambria" w:hAnsi="Cambria"/>
                <w:sz w:val="20"/>
                <w:szCs w:val="20"/>
              </w:rPr>
              <w:t xml:space="preserve">allas, Steven și Juliet B. Schor. 2020. What Do Platforms Do? Understanding the Gig Economy. </w:t>
            </w:r>
            <w:r w:rsidRPr="00B721B7">
              <w:rPr>
                <w:rFonts w:ascii="Cambria" w:hAnsi="Cambria"/>
                <w:i/>
                <w:iCs/>
                <w:sz w:val="20"/>
                <w:szCs w:val="20"/>
              </w:rPr>
              <w:t>Annual Review of Sociology</w:t>
            </w:r>
            <w:r w:rsidRPr="00B721B7">
              <w:rPr>
                <w:rFonts w:ascii="Cambria" w:hAnsi="Cambria"/>
                <w:sz w:val="20"/>
                <w:szCs w:val="20"/>
              </w:rPr>
              <w:t xml:space="preserve"> 46 (1): 273–94.</w:t>
            </w:r>
          </w:p>
          <w:p w14:paraId="2A7DBD90" w14:textId="77777777" w:rsidR="007562C2" w:rsidRPr="00B721B7" w:rsidRDefault="007562C2" w:rsidP="007562C2">
            <w:pPr>
              <w:rPr>
                <w:rFonts w:ascii="Cambria" w:hAnsi="Cambria"/>
                <w:sz w:val="20"/>
                <w:szCs w:val="20"/>
              </w:rPr>
            </w:pPr>
            <w:r w:rsidRPr="00B721B7">
              <w:rPr>
                <w:rFonts w:ascii="Cambria" w:hAnsi="Cambria"/>
                <w:sz w:val="20"/>
                <w:szCs w:val="20"/>
              </w:rPr>
              <w:t xml:space="preserve">Voicu, Ștefan și Daniela Ana. 2024. Cultivating trust: Labour unions and Romanian Workers in the German Meat Industry. </w:t>
            </w:r>
            <w:hyperlink r:id="rId17" w:tgtFrame="_new" w:history="1">
              <w:r w:rsidRPr="00B721B7">
                <w:rPr>
                  <w:rStyle w:val="Hyperlink"/>
                  <w:rFonts w:ascii="Cambria" w:hAnsi="Cambria"/>
                  <w:sz w:val="20"/>
                  <w:szCs w:val="20"/>
                </w:rPr>
                <w:t>https://seeffield.app.uni-regensburg.de/cultivating-trust-labour-unions-and-romanian-workers-in-the-german-meat-industry/</w:t>
              </w:r>
            </w:hyperlink>
          </w:p>
          <w:p w14:paraId="34DDF642" w14:textId="77777777" w:rsidR="007562C2" w:rsidRPr="00B721B7" w:rsidRDefault="007562C2" w:rsidP="007562C2">
            <w:pPr>
              <w:rPr>
                <w:rFonts w:ascii="Cambria" w:hAnsi="Cambria"/>
                <w:sz w:val="20"/>
                <w:szCs w:val="20"/>
              </w:rPr>
            </w:pPr>
            <w:r w:rsidRPr="00B721B7">
              <w:rPr>
                <w:rFonts w:ascii="Cambria" w:hAnsi="Cambria"/>
                <w:sz w:val="20"/>
                <w:szCs w:val="20"/>
              </w:rPr>
              <w:t xml:space="preserve">Weiss, Hadas. 2020. The anthropological study of financialization (pp. 91-101). In </w:t>
            </w:r>
            <w:r w:rsidRPr="00B721B7">
              <w:rPr>
                <w:rFonts w:ascii="Cambria" w:hAnsi="Cambria"/>
                <w:i/>
                <w:iCs/>
                <w:sz w:val="20"/>
                <w:szCs w:val="20"/>
              </w:rPr>
              <w:t>The Routledge International Handbook of Financialization</w:t>
            </w:r>
            <w:r w:rsidRPr="00B721B7">
              <w:rPr>
                <w:rFonts w:ascii="Cambria" w:hAnsi="Cambria"/>
                <w:sz w:val="20"/>
                <w:szCs w:val="20"/>
              </w:rPr>
              <w:t>. Routledge.</w:t>
            </w:r>
          </w:p>
          <w:p w14:paraId="65706CFD" w14:textId="2385ABD8" w:rsidR="007562C2" w:rsidRPr="00C02345" w:rsidRDefault="007562C2" w:rsidP="007562C2">
            <w:pPr>
              <w:rPr>
                <w:rFonts w:ascii="Cambria" w:hAnsi="Cambria"/>
                <w:sz w:val="20"/>
                <w:szCs w:val="20"/>
              </w:rPr>
            </w:pPr>
            <w:r w:rsidRPr="00B721B7">
              <w:rPr>
                <w:rFonts w:ascii="Cambria" w:hAnsi="Cambria"/>
                <w:sz w:val="20"/>
                <w:szCs w:val="20"/>
              </w:rPr>
              <w:lastRenderedPageBreak/>
              <w:t xml:space="preserve">Zelizer, Viviana. 2007. Encounters of Intimacy and Economy. In </w:t>
            </w:r>
            <w:r w:rsidRPr="00B721B7">
              <w:rPr>
                <w:rFonts w:ascii="Cambria" w:hAnsi="Cambria"/>
                <w:i/>
                <w:iCs/>
                <w:sz w:val="20"/>
                <w:szCs w:val="20"/>
              </w:rPr>
              <w:t>The Purchase of Intimacy</w:t>
            </w:r>
            <w:r w:rsidRPr="00B721B7">
              <w:rPr>
                <w:rFonts w:ascii="Cambria" w:hAnsi="Cambria"/>
                <w:sz w:val="20"/>
                <w:szCs w:val="20"/>
              </w:rPr>
              <w:t>. Princeton University Press.</w:t>
            </w:r>
          </w:p>
        </w:tc>
      </w:tr>
    </w:tbl>
    <w:p w14:paraId="65CC45BE" w14:textId="77777777" w:rsidR="0084063D" w:rsidRDefault="0084063D" w:rsidP="00F01F2B">
      <w:pPr>
        <w:rPr>
          <w:rFonts w:ascii="Cambria" w:hAnsi="Cambria"/>
          <w:sz w:val="20"/>
          <w:szCs w:val="20"/>
        </w:rPr>
      </w:pPr>
    </w:p>
    <w:p w14:paraId="4A5A0AA0" w14:textId="7A6B815C" w:rsidR="00036059" w:rsidRDefault="00036059" w:rsidP="000F20F3">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00FA3D17" w:rsidRP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105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5"/>
      </w:tblGrid>
      <w:tr w:rsidR="0084568F" w:rsidRPr="0039068A" w14:paraId="697653B0" w14:textId="77777777" w:rsidTr="00743165">
        <w:trPr>
          <w:trHeight w:val="1385"/>
        </w:trPr>
        <w:tc>
          <w:tcPr>
            <w:tcW w:w="10545" w:type="dxa"/>
          </w:tcPr>
          <w:p w14:paraId="2B940AFD" w14:textId="4E30260D" w:rsidR="0084568F" w:rsidRPr="00743165" w:rsidRDefault="00743165" w:rsidP="00743165">
            <w:pPr>
              <w:spacing w:before="120" w:after="0" w:line="240" w:lineRule="auto"/>
              <w:rPr>
                <w:rFonts w:ascii="Cambria" w:hAnsi="Cambria"/>
                <w:sz w:val="20"/>
                <w:szCs w:val="20"/>
              </w:rPr>
            </w:pPr>
            <w:r w:rsidRPr="00743165">
              <w:rPr>
                <w:rFonts w:ascii="Cambria" w:hAnsi="Cambria"/>
                <w:sz w:val="20"/>
                <w:szCs w:val="20"/>
              </w:rPr>
              <w:t>Disciplina răspunde direcțiilor actuale de cercetare în antropologia economică (globalizare, financiarizare, digitalizare, criza climatică), în acord cu prioritățile comunității academice internaționale și ale rețelelor profesionale de profil (de ex. EASA, SEA). Prin accentul pe gândire critică și analiză comparativă, cursul dezvoltă competențe valorizate de angajatori din domenii precum cercetare, ONG-uri, media, administrație sau organizații internaționale.</w:t>
            </w:r>
          </w:p>
        </w:tc>
      </w:tr>
    </w:tbl>
    <w:p w14:paraId="7B13E652" w14:textId="77777777" w:rsidR="000B6EB1" w:rsidRDefault="000B6EB1" w:rsidP="00F01F2B">
      <w:pPr>
        <w:rPr>
          <w:rFonts w:ascii="Cambria" w:hAnsi="Cambria"/>
          <w:sz w:val="20"/>
          <w:szCs w:val="20"/>
        </w:rPr>
      </w:pPr>
    </w:p>
    <w:p w14:paraId="20194EDF" w14:textId="6009062E" w:rsidR="000B6EB1" w:rsidRDefault="0084568F" w:rsidP="00357598">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10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2550"/>
        <w:gridCol w:w="2409"/>
        <w:gridCol w:w="2694"/>
      </w:tblGrid>
      <w:tr w:rsidR="00357598" w:rsidRPr="0039068A" w14:paraId="06629255" w14:textId="77777777" w:rsidTr="009D0F7B">
        <w:trPr>
          <w:trHeight w:val="284"/>
        </w:trPr>
        <w:tc>
          <w:tcPr>
            <w:tcW w:w="2839" w:type="dxa"/>
            <w:vAlign w:val="center"/>
          </w:tcPr>
          <w:p w14:paraId="2C2573E7"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Tip activitate</w:t>
            </w:r>
          </w:p>
        </w:tc>
        <w:tc>
          <w:tcPr>
            <w:tcW w:w="2550" w:type="dxa"/>
            <w:vAlign w:val="center"/>
          </w:tcPr>
          <w:p w14:paraId="33DC37B7" w14:textId="77777777" w:rsidR="00357598" w:rsidRPr="00357598" w:rsidRDefault="00357598" w:rsidP="00373CCF">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vAlign w:val="center"/>
          </w:tcPr>
          <w:p w14:paraId="2252364F"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vAlign w:val="center"/>
          </w:tcPr>
          <w:p w14:paraId="46FA2B79"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10.3 Pondere din nota finală</w:t>
            </w:r>
          </w:p>
        </w:tc>
      </w:tr>
      <w:tr w:rsidR="00357598" w:rsidRPr="0039068A" w14:paraId="3DDA6B4F" w14:textId="77777777" w:rsidTr="009D0F7B">
        <w:trPr>
          <w:trHeight w:val="284"/>
        </w:trPr>
        <w:tc>
          <w:tcPr>
            <w:tcW w:w="2839" w:type="dxa"/>
            <w:vMerge w:val="restart"/>
            <w:vAlign w:val="center"/>
          </w:tcPr>
          <w:p w14:paraId="0E948466"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10.4 Curs</w:t>
            </w:r>
          </w:p>
        </w:tc>
        <w:tc>
          <w:tcPr>
            <w:tcW w:w="2550" w:type="dxa"/>
            <w:vAlign w:val="center"/>
          </w:tcPr>
          <w:p w14:paraId="72A7F566" w14:textId="69DDAEC0" w:rsidR="00357598" w:rsidRPr="00357598" w:rsidRDefault="00665658" w:rsidP="00373CCF">
            <w:pPr>
              <w:spacing w:after="0" w:line="240" w:lineRule="auto"/>
              <w:rPr>
                <w:rFonts w:ascii="Cambria" w:hAnsi="Cambria"/>
                <w:sz w:val="20"/>
                <w:szCs w:val="20"/>
              </w:rPr>
            </w:pPr>
            <w:bookmarkStart w:id="2" w:name="_Hlk209201507"/>
            <w:r>
              <w:rPr>
                <w:rFonts w:ascii="Cambria" w:hAnsi="Cambria"/>
                <w:sz w:val="20"/>
                <w:szCs w:val="20"/>
              </w:rPr>
              <w:t>I</w:t>
            </w:r>
            <w:r w:rsidRPr="00665658">
              <w:rPr>
                <w:rFonts w:ascii="Cambria" w:hAnsi="Cambria"/>
                <w:sz w:val="20"/>
                <w:szCs w:val="20"/>
              </w:rPr>
              <w:t>ntegrarea critică a literaturii de curs, capacitatea de analiză comparativă, originalitatea reflecției. Eseul trebuie să integreze cel puțin două texte din bibliografia obligatorie.</w:t>
            </w:r>
            <w:bookmarkEnd w:id="2"/>
          </w:p>
        </w:tc>
        <w:tc>
          <w:tcPr>
            <w:tcW w:w="2409" w:type="dxa"/>
            <w:vAlign w:val="center"/>
          </w:tcPr>
          <w:p w14:paraId="307E3AAC" w14:textId="11403A5F" w:rsidR="00357598" w:rsidRPr="00357598" w:rsidRDefault="00665658" w:rsidP="00373CCF">
            <w:pPr>
              <w:spacing w:after="0" w:line="240" w:lineRule="auto"/>
              <w:rPr>
                <w:rFonts w:ascii="Cambria" w:hAnsi="Cambria"/>
                <w:sz w:val="20"/>
                <w:szCs w:val="20"/>
              </w:rPr>
            </w:pPr>
            <w:bookmarkStart w:id="3" w:name="_Hlk209201088"/>
            <w:r>
              <w:rPr>
                <w:rFonts w:ascii="Cambria" w:hAnsi="Cambria"/>
                <w:sz w:val="20"/>
                <w:szCs w:val="20"/>
              </w:rPr>
              <w:t>Eseu final (</w:t>
            </w:r>
            <w:r w:rsidR="00C963BE">
              <w:rPr>
                <w:rFonts w:ascii="Cambria" w:hAnsi="Cambria"/>
                <w:sz w:val="20"/>
                <w:szCs w:val="20"/>
              </w:rPr>
              <w:t>1500-</w:t>
            </w:r>
            <w:r>
              <w:rPr>
                <w:rFonts w:ascii="Cambria" w:hAnsi="Cambria"/>
                <w:sz w:val="20"/>
                <w:szCs w:val="20"/>
              </w:rPr>
              <w:t xml:space="preserve">2000 cuvinte) </w:t>
            </w:r>
            <w:r w:rsidRPr="00665658">
              <w:rPr>
                <w:rFonts w:ascii="Cambria" w:hAnsi="Cambria"/>
                <w:sz w:val="20"/>
                <w:szCs w:val="20"/>
              </w:rPr>
              <w:t xml:space="preserve">care analizează un caz empiric (local, contemporan sau istoric) folosind conceptele și lecturile discutate la curs. </w:t>
            </w:r>
            <w:bookmarkEnd w:id="3"/>
          </w:p>
        </w:tc>
        <w:tc>
          <w:tcPr>
            <w:tcW w:w="2694" w:type="dxa"/>
            <w:vAlign w:val="center"/>
          </w:tcPr>
          <w:p w14:paraId="759DB29F" w14:textId="325FC213" w:rsidR="00357598" w:rsidRPr="00357598" w:rsidRDefault="00C963BE" w:rsidP="00373CCF">
            <w:pPr>
              <w:spacing w:after="0" w:line="240" w:lineRule="auto"/>
              <w:rPr>
                <w:rFonts w:ascii="Cambria" w:hAnsi="Cambria"/>
                <w:sz w:val="20"/>
                <w:szCs w:val="20"/>
              </w:rPr>
            </w:pPr>
            <w:r>
              <w:rPr>
                <w:rFonts w:ascii="Cambria" w:hAnsi="Cambria"/>
                <w:sz w:val="20"/>
                <w:szCs w:val="20"/>
              </w:rPr>
              <w:t>8</w:t>
            </w:r>
            <w:r w:rsidR="00835B42">
              <w:rPr>
                <w:rFonts w:ascii="Cambria" w:hAnsi="Cambria"/>
                <w:sz w:val="20"/>
                <w:szCs w:val="20"/>
              </w:rPr>
              <w:t>0%</w:t>
            </w:r>
          </w:p>
        </w:tc>
      </w:tr>
      <w:tr w:rsidR="00357598" w:rsidRPr="0039068A" w14:paraId="685D657C" w14:textId="77777777" w:rsidTr="009D0F7B">
        <w:trPr>
          <w:trHeight w:val="284"/>
        </w:trPr>
        <w:tc>
          <w:tcPr>
            <w:tcW w:w="2839" w:type="dxa"/>
            <w:vMerge/>
            <w:vAlign w:val="center"/>
          </w:tcPr>
          <w:p w14:paraId="7F537EC0" w14:textId="77777777" w:rsidR="00357598" w:rsidRPr="00357598" w:rsidRDefault="00357598" w:rsidP="00373CCF">
            <w:pPr>
              <w:spacing w:after="0" w:line="240" w:lineRule="auto"/>
              <w:rPr>
                <w:rFonts w:ascii="Cambria" w:hAnsi="Cambria"/>
                <w:sz w:val="20"/>
                <w:szCs w:val="20"/>
              </w:rPr>
            </w:pPr>
          </w:p>
        </w:tc>
        <w:tc>
          <w:tcPr>
            <w:tcW w:w="2550" w:type="dxa"/>
            <w:vAlign w:val="center"/>
          </w:tcPr>
          <w:p w14:paraId="41328FC6" w14:textId="39DFA32D" w:rsidR="00357598" w:rsidRPr="00357598" w:rsidRDefault="00665658" w:rsidP="00373CCF">
            <w:pPr>
              <w:spacing w:after="0" w:line="240" w:lineRule="auto"/>
              <w:rPr>
                <w:rFonts w:ascii="Cambria" w:hAnsi="Cambria"/>
                <w:sz w:val="20"/>
                <w:szCs w:val="20"/>
              </w:rPr>
            </w:pPr>
            <w:r>
              <w:rPr>
                <w:rFonts w:ascii="Cambria" w:hAnsi="Cambria"/>
                <w:sz w:val="20"/>
                <w:szCs w:val="20"/>
              </w:rPr>
              <w:t>Notele de lectura</w:t>
            </w:r>
            <w:r w:rsidRPr="00665658">
              <w:rPr>
                <w:rFonts w:ascii="Cambria" w:hAnsi="Cambria"/>
                <w:sz w:val="20"/>
                <w:szCs w:val="20"/>
              </w:rPr>
              <w:t xml:space="preserve"> trebuie să rezume argumentul principal, să formuleze o întrebare critică și să sugereze o posibilă </w:t>
            </w:r>
            <w:r w:rsidR="00743165">
              <w:rPr>
                <w:rFonts w:ascii="Cambria" w:hAnsi="Cambria"/>
                <w:sz w:val="20"/>
                <w:szCs w:val="20"/>
              </w:rPr>
              <w:t>intrebare (de cercetare)</w:t>
            </w:r>
            <w:r w:rsidRPr="00665658">
              <w:rPr>
                <w:rFonts w:ascii="Cambria" w:hAnsi="Cambria"/>
                <w:sz w:val="20"/>
                <w:szCs w:val="20"/>
              </w:rPr>
              <w:t>.</w:t>
            </w:r>
            <w:r>
              <w:rPr>
                <w:rFonts w:ascii="Cambria" w:hAnsi="Cambria"/>
                <w:sz w:val="20"/>
                <w:szCs w:val="20"/>
              </w:rPr>
              <w:t xml:space="preserve"> Conteaza </w:t>
            </w:r>
            <w:r w:rsidRPr="00665658">
              <w:rPr>
                <w:rFonts w:ascii="Cambria" w:hAnsi="Cambria"/>
                <w:sz w:val="20"/>
                <w:szCs w:val="20"/>
              </w:rPr>
              <w:t>acuratețe</w:t>
            </w:r>
            <w:r>
              <w:rPr>
                <w:rFonts w:ascii="Cambria" w:hAnsi="Cambria"/>
                <w:sz w:val="20"/>
                <w:szCs w:val="20"/>
              </w:rPr>
              <w:t>a</w:t>
            </w:r>
            <w:r w:rsidRPr="00665658">
              <w:rPr>
                <w:rFonts w:ascii="Cambria" w:hAnsi="Cambria"/>
                <w:sz w:val="20"/>
                <w:szCs w:val="20"/>
              </w:rPr>
              <w:t>, formularea de întrebări de discuție, relevanța observațiilor personale.</w:t>
            </w:r>
          </w:p>
        </w:tc>
        <w:tc>
          <w:tcPr>
            <w:tcW w:w="2409" w:type="dxa"/>
            <w:vAlign w:val="center"/>
          </w:tcPr>
          <w:p w14:paraId="4BC27ADE" w14:textId="5FADDC59" w:rsidR="00357598" w:rsidRPr="00357598" w:rsidRDefault="00665658" w:rsidP="00373CCF">
            <w:pPr>
              <w:spacing w:after="0" w:line="240" w:lineRule="auto"/>
              <w:rPr>
                <w:rFonts w:ascii="Cambria" w:hAnsi="Cambria"/>
                <w:sz w:val="20"/>
                <w:szCs w:val="20"/>
              </w:rPr>
            </w:pPr>
            <w:bookmarkStart w:id="4" w:name="_Hlk209201128"/>
            <w:r>
              <w:rPr>
                <w:rFonts w:ascii="Cambria" w:hAnsi="Cambria"/>
                <w:sz w:val="20"/>
                <w:szCs w:val="20"/>
              </w:rPr>
              <w:t>Jurnal de lectura: p</w:t>
            </w:r>
            <w:r w:rsidRPr="00665658">
              <w:rPr>
                <w:rFonts w:ascii="Cambria" w:hAnsi="Cambria"/>
                <w:sz w:val="20"/>
                <w:szCs w:val="20"/>
              </w:rPr>
              <w:t xml:space="preserve">atru </w:t>
            </w:r>
            <w:r>
              <w:rPr>
                <w:rFonts w:ascii="Cambria" w:hAnsi="Cambria"/>
                <w:sz w:val="20"/>
                <w:szCs w:val="20"/>
              </w:rPr>
              <w:t>note critice</w:t>
            </w:r>
            <w:r w:rsidRPr="00665658">
              <w:rPr>
                <w:rFonts w:ascii="Cambria" w:hAnsi="Cambria"/>
                <w:sz w:val="20"/>
                <w:szCs w:val="20"/>
              </w:rPr>
              <w:t xml:space="preserve"> (250–300 cuvinte fiecare), redactate pe baza unor texte alese din bibliografia obligatorie. </w:t>
            </w:r>
            <w:bookmarkEnd w:id="4"/>
          </w:p>
        </w:tc>
        <w:tc>
          <w:tcPr>
            <w:tcW w:w="2694" w:type="dxa"/>
            <w:vAlign w:val="center"/>
          </w:tcPr>
          <w:p w14:paraId="7EF06B9D" w14:textId="7305876E" w:rsidR="00357598" w:rsidRPr="00357598" w:rsidRDefault="00665658" w:rsidP="00373CCF">
            <w:pPr>
              <w:spacing w:after="0" w:line="240" w:lineRule="auto"/>
              <w:rPr>
                <w:rFonts w:ascii="Cambria" w:hAnsi="Cambria"/>
                <w:sz w:val="20"/>
                <w:szCs w:val="20"/>
              </w:rPr>
            </w:pPr>
            <w:r>
              <w:rPr>
                <w:rFonts w:ascii="Cambria" w:hAnsi="Cambria"/>
                <w:sz w:val="20"/>
                <w:szCs w:val="20"/>
              </w:rPr>
              <w:t>20%</w:t>
            </w:r>
          </w:p>
        </w:tc>
      </w:tr>
      <w:tr w:rsidR="00357598" w:rsidRPr="0039068A" w14:paraId="4000A1C8" w14:textId="77777777" w:rsidTr="009D0F7B">
        <w:trPr>
          <w:trHeight w:val="284"/>
        </w:trPr>
        <w:tc>
          <w:tcPr>
            <w:tcW w:w="2839" w:type="dxa"/>
            <w:vMerge w:val="restart"/>
            <w:vAlign w:val="center"/>
          </w:tcPr>
          <w:p w14:paraId="620B4533" w14:textId="77777777" w:rsidR="00357598" w:rsidRPr="00357598" w:rsidRDefault="00357598" w:rsidP="00373CCF">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vAlign w:val="center"/>
          </w:tcPr>
          <w:p w14:paraId="656A98BB" w14:textId="77777777" w:rsidR="00357598" w:rsidRPr="00357598" w:rsidRDefault="00357598" w:rsidP="00373CCF">
            <w:pPr>
              <w:spacing w:after="0" w:line="240" w:lineRule="auto"/>
              <w:rPr>
                <w:rFonts w:ascii="Cambria" w:hAnsi="Cambria"/>
                <w:sz w:val="20"/>
                <w:szCs w:val="20"/>
              </w:rPr>
            </w:pPr>
          </w:p>
        </w:tc>
        <w:tc>
          <w:tcPr>
            <w:tcW w:w="2409" w:type="dxa"/>
            <w:vAlign w:val="center"/>
          </w:tcPr>
          <w:p w14:paraId="45722AA8" w14:textId="66A1269C" w:rsidR="00357598" w:rsidRPr="00357598" w:rsidRDefault="00357598" w:rsidP="00373CCF">
            <w:pPr>
              <w:spacing w:after="0" w:line="240" w:lineRule="auto"/>
              <w:rPr>
                <w:rFonts w:ascii="Cambria" w:hAnsi="Cambria"/>
                <w:sz w:val="20"/>
                <w:szCs w:val="20"/>
              </w:rPr>
            </w:pPr>
          </w:p>
        </w:tc>
        <w:tc>
          <w:tcPr>
            <w:tcW w:w="2694" w:type="dxa"/>
            <w:vAlign w:val="center"/>
          </w:tcPr>
          <w:p w14:paraId="47DB3803" w14:textId="002D584D" w:rsidR="00357598" w:rsidRPr="00357598" w:rsidRDefault="00357598" w:rsidP="00373CCF">
            <w:pPr>
              <w:spacing w:after="0" w:line="240" w:lineRule="auto"/>
              <w:rPr>
                <w:rFonts w:ascii="Cambria" w:hAnsi="Cambria"/>
                <w:sz w:val="20"/>
                <w:szCs w:val="20"/>
              </w:rPr>
            </w:pPr>
          </w:p>
        </w:tc>
      </w:tr>
      <w:tr w:rsidR="00357598" w:rsidRPr="0039068A" w14:paraId="2C56DD2A" w14:textId="77777777" w:rsidTr="009D0F7B">
        <w:trPr>
          <w:trHeight w:val="284"/>
        </w:trPr>
        <w:tc>
          <w:tcPr>
            <w:tcW w:w="2839" w:type="dxa"/>
            <w:vMerge/>
            <w:vAlign w:val="center"/>
          </w:tcPr>
          <w:p w14:paraId="734B5590" w14:textId="77777777" w:rsidR="00357598" w:rsidRPr="00357598" w:rsidRDefault="00357598" w:rsidP="00373CCF">
            <w:pPr>
              <w:spacing w:after="0" w:line="240" w:lineRule="auto"/>
              <w:ind w:right="-150"/>
              <w:rPr>
                <w:rFonts w:ascii="Cambria" w:hAnsi="Cambria"/>
                <w:sz w:val="20"/>
                <w:szCs w:val="20"/>
              </w:rPr>
            </w:pPr>
          </w:p>
        </w:tc>
        <w:tc>
          <w:tcPr>
            <w:tcW w:w="2550" w:type="dxa"/>
            <w:vAlign w:val="center"/>
          </w:tcPr>
          <w:p w14:paraId="2C1E6256" w14:textId="4E776E6F" w:rsidR="00357598" w:rsidRPr="00357598" w:rsidRDefault="00357598" w:rsidP="00373CCF">
            <w:pPr>
              <w:spacing w:after="0" w:line="240" w:lineRule="auto"/>
              <w:rPr>
                <w:rFonts w:ascii="Cambria" w:hAnsi="Cambria"/>
                <w:sz w:val="20"/>
                <w:szCs w:val="20"/>
              </w:rPr>
            </w:pPr>
          </w:p>
        </w:tc>
        <w:tc>
          <w:tcPr>
            <w:tcW w:w="2409" w:type="dxa"/>
            <w:vAlign w:val="center"/>
          </w:tcPr>
          <w:p w14:paraId="24AF3BCF" w14:textId="376C3D46" w:rsidR="00357598" w:rsidRPr="00357598" w:rsidRDefault="00357598" w:rsidP="00373CCF">
            <w:pPr>
              <w:spacing w:after="0" w:line="240" w:lineRule="auto"/>
              <w:rPr>
                <w:rFonts w:ascii="Cambria" w:hAnsi="Cambria"/>
                <w:sz w:val="20"/>
                <w:szCs w:val="20"/>
              </w:rPr>
            </w:pPr>
          </w:p>
        </w:tc>
        <w:tc>
          <w:tcPr>
            <w:tcW w:w="2694" w:type="dxa"/>
            <w:vAlign w:val="center"/>
          </w:tcPr>
          <w:p w14:paraId="7196415F" w14:textId="298D93CF" w:rsidR="00357598" w:rsidRPr="00357598" w:rsidRDefault="00357598" w:rsidP="00373CCF">
            <w:pPr>
              <w:spacing w:after="0" w:line="240" w:lineRule="auto"/>
              <w:rPr>
                <w:rFonts w:ascii="Cambria" w:hAnsi="Cambria"/>
                <w:sz w:val="20"/>
                <w:szCs w:val="20"/>
              </w:rPr>
            </w:pPr>
          </w:p>
        </w:tc>
      </w:tr>
      <w:tr w:rsidR="009D0F7B" w:rsidRPr="0039068A" w14:paraId="421705F0" w14:textId="77777777" w:rsidTr="009D0F7B">
        <w:trPr>
          <w:trHeight w:val="284"/>
        </w:trPr>
        <w:tc>
          <w:tcPr>
            <w:tcW w:w="10492" w:type="dxa"/>
            <w:gridSpan w:val="4"/>
            <w:vAlign w:val="center"/>
          </w:tcPr>
          <w:p w14:paraId="63F17B60" w14:textId="084BAFE4" w:rsidR="009D0F7B" w:rsidRPr="00357598" w:rsidRDefault="009D0F7B" w:rsidP="00373CCF">
            <w:pPr>
              <w:spacing w:after="0" w:line="240" w:lineRule="auto"/>
              <w:rPr>
                <w:rFonts w:ascii="Cambria" w:hAnsi="Cambria"/>
                <w:sz w:val="20"/>
                <w:szCs w:val="20"/>
              </w:rPr>
            </w:pPr>
            <w:r w:rsidRPr="008D3552">
              <w:rPr>
                <w:rFonts w:ascii="Cambria" w:hAnsi="Cambria" w:cs="Times New Roman"/>
                <w:b/>
                <w:bCs/>
                <w:sz w:val="20"/>
                <w:szCs w:val="20"/>
              </w:rPr>
              <w:t>Condiții de acces la examen:</w:t>
            </w:r>
            <w:r w:rsidRPr="008D3552">
              <w:rPr>
                <w:rFonts w:ascii="Cambria" w:hAnsi="Cambria" w:cs="Times New Roman"/>
                <w:sz w:val="20"/>
                <w:szCs w:val="20"/>
              </w:rPr>
              <w:t xml:space="preserve"> studenții trebuie să participe la minimum 4 cursuri. </w:t>
            </w:r>
            <w:r w:rsidRPr="008D3552">
              <w:rPr>
                <w:rFonts w:ascii="Cambria" w:hAnsi="Cambria" w:cs="Times New Roman"/>
                <w:b/>
                <w:bCs/>
                <w:sz w:val="20"/>
                <w:szCs w:val="20"/>
              </w:rPr>
              <w:t>Sesiunea de restanțe:</w:t>
            </w:r>
            <w:r w:rsidRPr="008D3552">
              <w:rPr>
                <w:rFonts w:ascii="Cambria" w:hAnsi="Cambria" w:cs="Times New Roman"/>
                <w:sz w:val="20"/>
                <w:szCs w:val="20"/>
              </w:rPr>
              <w:t xml:space="preserve"> se păstrează jurnalul de lectură; eseul poate fi refăcut sau rescris. Studenții pot opta să susțină evaluarea direct în restanțe.</w:t>
            </w:r>
            <w:r>
              <w:rPr>
                <w:rFonts w:ascii="Cambria" w:hAnsi="Cambria" w:cs="Times New Roman"/>
                <w:sz w:val="20"/>
                <w:szCs w:val="20"/>
              </w:rPr>
              <w:t xml:space="preserve"> </w:t>
            </w:r>
            <w:r w:rsidRPr="008D3552">
              <w:rPr>
                <w:rFonts w:ascii="Cambria" w:hAnsi="Cambria" w:cs="Times New Roman"/>
                <w:b/>
                <w:bCs/>
                <w:sz w:val="20"/>
                <w:szCs w:val="20"/>
              </w:rPr>
              <w:t>Sesiunea de lichidări:</w:t>
            </w:r>
            <w:r w:rsidRPr="008D3552">
              <w:rPr>
                <w:rFonts w:ascii="Cambria" w:hAnsi="Cambria" w:cs="Times New Roman"/>
                <w:sz w:val="20"/>
                <w:szCs w:val="20"/>
              </w:rPr>
              <w:t xml:space="preserve"> se aplică aceleași </w:t>
            </w:r>
            <w:r w:rsidRPr="0006643F">
              <w:rPr>
                <w:rFonts w:ascii="Cambria" w:hAnsi="Cambria" w:cs="Times New Roman"/>
                <w:sz w:val="20"/>
                <w:szCs w:val="20"/>
              </w:rPr>
              <w:t>cerințe ca la restanțe.</w:t>
            </w:r>
          </w:p>
        </w:tc>
      </w:tr>
      <w:tr w:rsidR="00357598" w:rsidRPr="0039068A" w14:paraId="17F47F67" w14:textId="77777777" w:rsidTr="009D0F7B">
        <w:trPr>
          <w:trHeight w:val="284"/>
        </w:trPr>
        <w:tc>
          <w:tcPr>
            <w:tcW w:w="10492" w:type="dxa"/>
            <w:gridSpan w:val="4"/>
            <w:vAlign w:val="center"/>
          </w:tcPr>
          <w:p w14:paraId="1B6F4D48"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10.6 Standard minim de performanță</w:t>
            </w:r>
          </w:p>
        </w:tc>
      </w:tr>
      <w:tr w:rsidR="00357598" w:rsidRPr="0039068A" w14:paraId="6CA55508" w14:textId="77777777" w:rsidTr="009D0F7B">
        <w:trPr>
          <w:trHeight w:val="284"/>
        </w:trPr>
        <w:tc>
          <w:tcPr>
            <w:tcW w:w="10492" w:type="dxa"/>
            <w:gridSpan w:val="4"/>
          </w:tcPr>
          <w:p w14:paraId="08E55D2C" w14:textId="77777777" w:rsidR="00D5295E" w:rsidRPr="007A3FA7" w:rsidRDefault="00D5295E" w:rsidP="00D5295E">
            <w:pPr>
              <w:rPr>
                <w:rFonts w:ascii="Cambria" w:hAnsi="Cambria"/>
                <w:sz w:val="20"/>
                <w:szCs w:val="20"/>
                <w:lang w:eastAsia="ja-JP"/>
              </w:rPr>
            </w:pPr>
            <w:r w:rsidRPr="007A3FA7">
              <w:rPr>
                <w:rFonts w:ascii="Cambria" w:hAnsi="Cambria"/>
                <w:sz w:val="20"/>
                <w:szCs w:val="20"/>
                <w:lang w:eastAsia="ja-JP"/>
              </w:rPr>
              <w:t>Pentru promovare studentul trebuie să obţină minim 5 puncte din max. 10 puncte.</w:t>
            </w:r>
          </w:p>
          <w:p w14:paraId="6766C520" w14:textId="49889195" w:rsidR="00357598" w:rsidRPr="00357598" w:rsidRDefault="00D5295E" w:rsidP="00D5295E">
            <w:pPr>
              <w:pStyle w:val="Heading2"/>
              <w:keepLines w:val="0"/>
              <w:spacing w:before="0" w:line="240" w:lineRule="auto"/>
              <w:jc w:val="both"/>
              <w:rPr>
                <w:rFonts w:ascii="Cambria" w:hAnsi="Cambria"/>
                <w:sz w:val="20"/>
                <w:szCs w:val="20"/>
              </w:rPr>
            </w:pPr>
            <w:r w:rsidRPr="007A3FA7">
              <w:rPr>
                <w:rFonts w:ascii="Cambria" w:hAnsi="Cambria" w:cs="Times New Roman"/>
                <w:color w:val="000000" w:themeColor="text1"/>
                <w:sz w:val="20"/>
                <w:szCs w:val="20"/>
              </w:rPr>
              <w:t xml:space="preserve">Plagiatul va fi sancționat conform reglementărilor universitare, inclusiv prin neacordarea punctajului pentru lucrarea plagiată. </w:t>
            </w:r>
          </w:p>
        </w:tc>
      </w:tr>
    </w:tbl>
    <w:p w14:paraId="67C01178" w14:textId="77777777" w:rsidR="000B6EB1" w:rsidRDefault="000B6EB1" w:rsidP="00F01F2B">
      <w:pPr>
        <w:rPr>
          <w:rFonts w:ascii="Cambria" w:hAnsi="Cambria"/>
          <w:sz w:val="20"/>
          <w:szCs w:val="20"/>
        </w:rPr>
      </w:pPr>
    </w:p>
    <w:p w14:paraId="743AF553" w14:textId="77777777" w:rsidR="00A82450" w:rsidRDefault="00A82450" w:rsidP="00F01F2B">
      <w:pPr>
        <w:rPr>
          <w:rFonts w:ascii="Cambria" w:hAnsi="Cambria"/>
          <w:sz w:val="20"/>
          <w:szCs w:val="20"/>
        </w:rPr>
      </w:pPr>
    </w:p>
    <w:p w14:paraId="0D47838B" w14:textId="6A4B96F7" w:rsidR="006A3DD3" w:rsidRDefault="006A3DD3" w:rsidP="006A3DD3">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00DC236E" w:rsidRPr="00DC236E">
        <w:rPr>
          <w:rFonts w:ascii="Cambria" w:hAnsi="Cambria"/>
          <w:b/>
          <w:sz w:val="20"/>
          <w:szCs w:val="20"/>
        </w:rPr>
        <w:t>Etichete ODD (Obiective de Dezvoltare Durabilă / Sustainable Development Goals)</w:t>
      </w:r>
    </w:p>
    <w:tbl>
      <w:tblPr>
        <w:tblStyle w:val="TableGrid"/>
        <w:tblW w:w="10491" w:type="dxa"/>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00CB66F3" w:rsidRPr="00E027F6" w14:paraId="11B37CCE" w14:textId="77777777" w:rsidTr="00671C4C">
        <w:trPr>
          <w:trHeight w:val="1037"/>
        </w:trPr>
        <w:tc>
          <w:tcPr>
            <w:tcW w:w="1165" w:type="dxa"/>
            <w:vAlign w:val="center"/>
          </w:tcPr>
          <w:p w14:paraId="029BE597" w14:textId="77777777" w:rsidR="00CB66F3" w:rsidRPr="00E027F6" w:rsidRDefault="00CB66F3" w:rsidP="00373CCF">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vAlign w:val="center"/>
          </w:tcPr>
          <w:p w14:paraId="5741C871" w14:textId="2AF85283" w:rsidR="00CB66F3" w:rsidRPr="00E027F6" w:rsidRDefault="00CB66F3" w:rsidP="00373CCF">
            <w:pPr>
              <w:rPr>
                <w:rFonts w:ascii="Cambria" w:hAnsi="Cambria"/>
              </w:rPr>
            </w:pPr>
            <w:r w:rsidRPr="00E027F6">
              <w:rPr>
                <w:rFonts w:ascii="Cambria" w:hAnsi="Cambria"/>
              </w:rPr>
              <w:t>Eticheta generală pentru Dezvoltare durabilă</w:t>
            </w:r>
          </w:p>
        </w:tc>
      </w:tr>
      <w:tr w:rsidR="00CB66F3" w:rsidRPr="00E027F6" w14:paraId="07213EB9" w14:textId="77777777" w:rsidTr="00671C4C">
        <w:trPr>
          <w:trHeight w:val="1124"/>
        </w:trPr>
        <w:tc>
          <w:tcPr>
            <w:tcW w:w="1165" w:type="dxa"/>
            <w:vAlign w:val="center"/>
          </w:tcPr>
          <w:p w14:paraId="303421C5" w14:textId="77777777" w:rsidR="001253AA" w:rsidRPr="00E027F6" w:rsidRDefault="001253AA" w:rsidP="00373CCF">
            <w:pPr>
              <w:rPr>
                <w:rFonts w:ascii="Cambria" w:hAnsi="Cambria"/>
              </w:rPr>
            </w:pPr>
            <w:r w:rsidRPr="00E027F6">
              <w:rPr>
                <w:rFonts w:ascii="Cambria" w:hAnsi="Cambria"/>
                <w:noProof/>
              </w:rPr>
              <w:drawing>
                <wp:inline distT="0" distB="0" distL="0" distR="0" wp14:anchorId="06296C4E" wp14:editId="114A0265">
                  <wp:extent cx="599440" cy="611505"/>
                  <wp:effectExtent l="0" t="0" r="0" b="0"/>
                  <wp:docPr id="12" name="Imagine 11" descr="O imagine care conține text, captură de ecran, Font, Grafică&#10;&#10;Descriere generată automat">
                    <a:extLst xmlns:a="http://schemas.openxmlformats.org/drawingml/2006/main">
                      <a:ext uri="{FF2B5EF4-FFF2-40B4-BE49-F238E27FC236}">
                        <a16:creationId xmlns:a16="http://schemas.microsoft.com/office/drawing/2014/main" id="{35E86429-4FB9-EE75-6D98-0592E76160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ine 11" descr="O imagine care conține text, captură de ecran, Font, Grafică&#10;&#10;Descriere generată automat">
                            <a:extLst>
                              <a:ext uri="{FF2B5EF4-FFF2-40B4-BE49-F238E27FC236}">
                                <a16:creationId xmlns:a16="http://schemas.microsoft.com/office/drawing/2014/main" id="{35E86429-4FB9-EE75-6D98-0592E7616009}"/>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6" w:type="dxa"/>
            <w:vAlign w:val="center"/>
          </w:tcPr>
          <w:p w14:paraId="5B005270" w14:textId="6DDA5D29" w:rsidR="001253AA" w:rsidRPr="00E027F6" w:rsidRDefault="001253AA" w:rsidP="00373CCF">
            <w:pPr>
              <w:rPr>
                <w:rFonts w:ascii="Cambria" w:hAnsi="Cambria"/>
              </w:rPr>
            </w:pPr>
          </w:p>
        </w:tc>
        <w:tc>
          <w:tcPr>
            <w:tcW w:w="1166" w:type="dxa"/>
            <w:vAlign w:val="center"/>
          </w:tcPr>
          <w:p w14:paraId="366784A8" w14:textId="6D34E9D3" w:rsidR="001253AA" w:rsidRPr="00E027F6" w:rsidRDefault="001253AA" w:rsidP="00373CCF">
            <w:pPr>
              <w:rPr>
                <w:rFonts w:ascii="Cambria" w:hAnsi="Cambria"/>
              </w:rPr>
            </w:pPr>
          </w:p>
        </w:tc>
        <w:tc>
          <w:tcPr>
            <w:tcW w:w="1165" w:type="dxa"/>
            <w:vAlign w:val="center"/>
          </w:tcPr>
          <w:p w14:paraId="3C58DF13" w14:textId="263E2D11" w:rsidR="001253AA" w:rsidRPr="00E027F6" w:rsidRDefault="001253AA" w:rsidP="00373CCF">
            <w:pPr>
              <w:rPr>
                <w:rFonts w:ascii="Cambria" w:hAnsi="Cambria"/>
              </w:rPr>
            </w:pPr>
          </w:p>
        </w:tc>
        <w:tc>
          <w:tcPr>
            <w:tcW w:w="1166" w:type="dxa"/>
            <w:vAlign w:val="center"/>
          </w:tcPr>
          <w:p w14:paraId="38729EAA" w14:textId="5D66422E" w:rsidR="001253AA" w:rsidRPr="00E027F6" w:rsidRDefault="001253AA" w:rsidP="00373CCF">
            <w:pPr>
              <w:rPr>
                <w:rFonts w:ascii="Cambria" w:hAnsi="Cambria"/>
              </w:rPr>
            </w:pPr>
          </w:p>
        </w:tc>
        <w:tc>
          <w:tcPr>
            <w:tcW w:w="1166" w:type="dxa"/>
            <w:vAlign w:val="center"/>
          </w:tcPr>
          <w:p w14:paraId="203DB388" w14:textId="287C2EFC" w:rsidR="001253AA" w:rsidRPr="00E027F6" w:rsidRDefault="001253AA" w:rsidP="00373CCF">
            <w:pPr>
              <w:rPr>
                <w:rFonts w:ascii="Cambria" w:hAnsi="Cambria"/>
              </w:rPr>
            </w:pPr>
          </w:p>
        </w:tc>
        <w:tc>
          <w:tcPr>
            <w:tcW w:w="1165" w:type="dxa"/>
            <w:vAlign w:val="center"/>
          </w:tcPr>
          <w:p w14:paraId="7A1D1EBA" w14:textId="75FDD76B" w:rsidR="001253AA" w:rsidRPr="00E027F6" w:rsidRDefault="001253AA" w:rsidP="00373CCF">
            <w:pPr>
              <w:rPr>
                <w:rFonts w:ascii="Cambria" w:hAnsi="Cambria"/>
              </w:rPr>
            </w:pPr>
          </w:p>
        </w:tc>
        <w:tc>
          <w:tcPr>
            <w:tcW w:w="1166" w:type="dxa"/>
            <w:vAlign w:val="center"/>
          </w:tcPr>
          <w:p w14:paraId="4A30B9DC" w14:textId="62D67445" w:rsidR="001253AA" w:rsidRPr="00E027F6" w:rsidRDefault="001253AA" w:rsidP="00373CCF">
            <w:pPr>
              <w:rPr>
                <w:rFonts w:ascii="Cambria" w:hAnsi="Cambria"/>
              </w:rPr>
            </w:pPr>
          </w:p>
        </w:tc>
        <w:tc>
          <w:tcPr>
            <w:tcW w:w="1166" w:type="dxa"/>
            <w:vAlign w:val="center"/>
          </w:tcPr>
          <w:p w14:paraId="4A57032A" w14:textId="1968F185" w:rsidR="001253AA" w:rsidRPr="00E027F6" w:rsidRDefault="001253AA" w:rsidP="00373CCF">
            <w:pPr>
              <w:rPr>
                <w:rFonts w:ascii="Cambria" w:hAnsi="Cambria"/>
              </w:rPr>
            </w:pPr>
          </w:p>
        </w:tc>
      </w:tr>
    </w:tbl>
    <w:p w14:paraId="74CA3B07" w14:textId="77777777" w:rsidR="006A3DD3" w:rsidRDefault="006A3DD3" w:rsidP="00F01F2B">
      <w:pPr>
        <w:rPr>
          <w:rFonts w:ascii="Cambria" w:hAnsi="Cambria"/>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545"/>
        <w:gridCol w:w="3827"/>
        <w:gridCol w:w="3119"/>
      </w:tblGrid>
      <w:tr w:rsidR="006B6ABF" w:rsidRPr="003C197C" w14:paraId="2195F4D4" w14:textId="77777777" w:rsidTr="002518F3">
        <w:trPr>
          <w:trHeight w:val="2093"/>
        </w:trPr>
        <w:tc>
          <w:tcPr>
            <w:tcW w:w="3545" w:type="dxa"/>
            <w:shd w:val="clear" w:color="auto" w:fill="FFFFFF" w:themeFill="background1"/>
          </w:tcPr>
          <w:p w14:paraId="7D7E40B9" w14:textId="77777777" w:rsidR="003C197C" w:rsidRPr="003C197C" w:rsidRDefault="003C197C" w:rsidP="00C0333B">
            <w:pPr>
              <w:rPr>
                <w:rFonts w:ascii="Cambria" w:hAnsi="Cambria"/>
              </w:rPr>
            </w:pPr>
            <w:r w:rsidRPr="003C197C">
              <w:rPr>
                <w:rFonts w:ascii="Cambria" w:hAnsi="Cambria"/>
              </w:rPr>
              <w:lastRenderedPageBreak/>
              <w:t>Data completării:</w:t>
            </w:r>
          </w:p>
          <w:p w14:paraId="6F85EC4B" w14:textId="4A47F3A9" w:rsidR="003C197C" w:rsidRPr="003C197C" w:rsidRDefault="00BC3C84" w:rsidP="00C0333B">
            <w:pPr>
              <w:rPr>
                <w:rFonts w:ascii="Cambria" w:hAnsi="Cambria"/>
              </w:rPr>
            </w:pPr>
            <w:r>
              <w:rPr>
                <w:rFonts w:ascii="Cambria" w:hAnsi="Cambria"/>
              </w:rPr>
              <w:t>17.09.2025</w:t>
            </w:r>
          </w:p>
        </w:tc>
        <w:tc>
          <w:tcPr>
            <w:tcW w:w="3827" w:type="dxa"/>
            <w:shd w:val="clear" w:color="auto" w:fill="FFFFFF" w:themeFill="background1"/>
          </w:tcPr>
          <w:p w14:paraId="7FC6F972" w14:textId="77777777" w:rsidR="003C197C" w:rsidRPr="003C197C" w:rsidRDefault="003C197C" w:rsidP="00C0333B">
            <w:pPr>
              <w:spacing w:line="480" w:lineRule="auto"/>
              <w:rPr>
                <w:rFonts w:ascii="Cambria" w:hAnsi="Cambria"/>
              </w:rPr>
            </w:pPr>
            <w:r w:rsidRPr="003C197C">
              <w:rPr>
                <w:rFonts w:ascii="Cambria" w:hAnsi="Cambria"/>
              </w:rPr>
              <w:t>Semnătura titularului de curs</w:t>
            </w:r>
          </w:p>
          <w:p w14:paraId="0F5C8287" w14:textId="06D06785" w:rsidR="003C197C" w:rsidRPr="003C197C" w:rsidRDefault="00671C4C" w:rsidP="00C0333B">
            <w:pPr>
              <w:spacing w:line="480" w:lineRule="auto"/>
              <w:rPr>
                <w:rFonts w:ascii="Cambria" w:hAnsi="Cambria"/>
              </w:rPr>
            </w:pPr>
            <w:r>
              <w:rPr>
                <w:rFonts w:ascii="Cambria" w:hAnsi="Cambria"/>
              </w:rPr>
              <w:t>Oana Mateescu</w:t>
            </w:r>
          </w:p>
        </w:tc>
        <w:tc>
          <w:tcPr>
            <w:tcW w:w="3119" w:type="dxa"/>
            <w:shd w:val="clear" w:color="auto" w:fill="FFFFFF" w:themeFill="background1"/>
          </w:tcPr>
          <w:p w14:paraId="6B082F1C" w14:textId="77777777" w:rsidR="003C197C" w:rsidRPr="003C197C" w:rsidRDefault="003C197C" w:rsidP="00C0333B">
            <w:pPr>
              <w:spacing w:line="480" w:lineRule="auto"/>
              <w:rPr>
                <w:rFonts w:ascii="Cambria" w:hAnsi="Cambria"/>
              </w:rPr>
            </w:pPr>
            <w:r w:rsidRPr="003C197C">
              <w:rPr>
                <w:rFonts w:ascii="Cambria" w:hAnsi="Cambria"/>
              </w:rPr>
              <w:t>Semnătura titularului de seminar</w:t>
            </w:r>
          </w:p>
          <w:p w14:paraId="27619918" w14:textId="77777777" w:rsidR="003C197C" w:rsidRDefault="003C197C" w:rsidP="00C0333B">
            <w:pPr>
              <w:spacing w:line="480" w:lineRule="auto"/>
              <w:rPr>
                <w:rFonts w:ascii="Cambria" w:hAnsi="Cambria"/>
              </w:rPr>
            </w:pPr>
            <w:r w:rsidRPr="003C197C">
              <w:rPr>
                <w:rFonts w:ascii="Cambria" w:hAnsi="Cambria"/>
              </w:rPr>
              <w:t>.....................</w:t>
            </w:r>
          </w:p>
          <w:p w14:paraId="34043C9C" w14:textId="77777777" w:rsidR="00C0333B" w:rsidRPr="003C197C" w:rsidRDefault="00C0333B" w:rsidP="00C0333B">
            <w:pPr>
              <w:spacing w:line="480" w:lineRule="auto"/>
              <w:rPr>
                <w:rFonts w:ascii="Cambria" w:hAnsi="Cambria"/>
              </w:rPr>
            </w:pPr>
          </w:p>
        </w:tc>
      </w:tr>
      <w:tr w:rsidR="006B6ABF" w:rsidRPr="003C197C" w14:paraId="5931DBEE" w14:textId="77777777" w:rsidTr="002518F3">
        <w:trPr>
          <w:trHeight w:val="605"/>
        </w:trPr>
        <w:tc>
          <w:tcPr>
            <w:tcW w:w="3545" w:type="dxa"/>
            <w:shd w:val="clear" w:color="auto" w:fill="FFFFFF" w:themeFill="background1"/>
          </w:tcPr>
          <w:p w14:paraId="13CC825D" w14:textId="77777777" w:rsidR="003C197C" w:rsidRPr="003C197C" w:rsidRDefault="003C197C" w:rsidP="00C0333B">
            <w:pPr>
              <w:rPr>
                <w:rFonts w:ascii="Cambria" w:hAnsi="Cambria"/>
              </w:rPr>
            </w:pPr>
            <w:r w:rsidRPr="003C197C">
              <w:rPr>
                <w:rFonts w:ascii="Cambria" w:hAnsi="Cambria"/>
              </w:rPr>
              <w:t>Data avizării în departament:</w:t>
            </w:r>
          </w:p>
          <w:p w14:paraId="714DB94C" w14:textId="637F561B" w:rsidR="003C197C" w:rsidRPr="003C197C" w:rsidRDefault="00BC3C84" w:rsidP="00C0333B">
            <w:pPr>
              <w:spacing w:line="480" w:lineRule="auto"/>
              <w:rPr>
                <w:rFonts w:ascii="Cambria" w:hAnsi="Cambria"/>
              </w:rPr>
            </w:pPr>
            <w:r>
              <w:rPr>
                <w:rFonts w:ascii="Cambria" w:hAnsi="Cambria"/>
              </w:rPr>
              <w:t>18.09.2025</w:t>
            </w:r>
          </w:p>
          <w:p w14:paraId="4DCA8C86" w14:textId="77777777" w:rsidR="003C197C" w:rsidRPr="003C197C" w:rsidRDefault="003C197C" w:rsidP="00C0333B">
            <w:pPr>
              <w:spacing w:line="480" w:lineRule="auto"/>
              <w:rPr>
                <w:rFonts w:ascii="Cambria" w:hAnsi="Cambria"/>
              </w:rPr>
            </w:pPr>
          </w:p>
        </w:tc>
        <w:tc>
          <w:tcPr>
            <w:tcW w:w="6946" w:type="dxa"/>
            <w:gridSpan w:val="2"/>
            <w:shd w:val="clear" w:color="auto" w:fill="FFFFFF" w:themeFill="background1"/>
          </w:tcPr>
          <w:p w14:paraId="6E7DCA84" w14:textId="77777777" w:rsidR="003C197C" w:rsidRPr="003C197C" w:rsidRDefault="003C197C" w:rsidP="00C0333B">
            <w:pPr>
              <w:spacing w:line="480" w:lineRule="auto"/>
              <w:rPr>
                <w:rFonts w:ascii="Cambria" w:hAnsi="Cambria"/>
              </w:rPr>
            </w:pPr>
            <w:r w:rsidRPr="003C197C">
              <w:rPr>
                <w:rFonts w:ascii="Cambria" w:hAnsi="Cambria"/>
              </w:rPr>
              <w:t>Semnătura directorului de departament</w:t>
            </w:r>
          </w:p>
          <w:p w14:paraId="6ACF21FC" w14:textId="77D10038" w:rsidR="003C197C" w:rsidRPr="003C197C" w:rsidRDefault="00671C4C" w:rsidP="00C0333B">
            <w:pPr>
              <w:spacing w:line="480" w:lineRule="auto"/>
              <w:rPr>
                <w:rFonts w:ascii="Cambria" w:hAnsi="Cambria"/>
              </w:rPr>
            </w:pPr>
            <w:r>
              <w:rPr>
                <w:rFonts w:ascii="Cambria" w:hAnsi="Cambria"/>
              </w:rPr>
              <w:t>Ionut Foldes</w:t>
            </w:r>
          </w:p>
          <w:p w14:paraId="2757C074" w14:textId="77777777" w:rsidR="003C197C" w:rsidRPr="003C197C" w:rsidRDefault="003C197C" w:rsidP="00C0333B">
            <w:pPr>
              <w:spacing w:line="480" w:lineRule="auto"/>
              <w:rPr>
                <w:rFonts w:ascii="Cambria" w:hAnsi="Cambria"/>
              </w:rPr>
            </w:pPr>
          </w:p>
          <w:p w14:paraId="6C7ED803" w14:textId="77777777" w:rsidR="003C197C" w:rsidRPr="003C197C" w:rsidRDefault="003C197C" w:rsidP="00C0333B">
            <w:pPr>
              <w:spacing w:line="480" w:lineRule="auto"/>
              <w:rPr>
                <w:rFonts w:ascii="Cambria" w:hAnsi="Cambria"/>
              </w:rPr>
            </w:pPr>
          </w:p>
        </w:tc>
      </w:tr>
    </w:tbl>
    <w:p w14:paraId="7C12396E" w14:textId="77777777" w:rsidR="000B6EB1" w:rsidRPr="00F01F2B" w:rsidRDefault="000B6EB1" w:rsidP="003C197C">
      <w:pPr>
        <w:rPr>
          <w:rFonts w:ascii="Cambria" w:hAnsi="Cambria"/>
          <w:sz w:val="20"/>
          <w:szCs w:val="20"/>
        </w:rPr>
      </w:pPr>
    </w:p>
    <w:sectPr w:rsidR="000B6EB1" w:rsidRPr="00F01F2B"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6A845" w14:textId="77777777" w:rsidR="00611F36" w:rsidRDefault="00611F36" w:rsidP="00D12BC3">
      <w:pPr>
        <w:spacing w:after="0" w:line="240" w:lineRule="auto"/>
      </w:pPr>
      <w:r>
        <w:separator/>
      </w:r>
    </w:p>
  </w:endnote>
  <w:endnote w:type="continuationSeparator" w:id="0">
    <w:p w14:paraId="2CF1CCBC" w14:textId="77777777" w:rsidR="00611F36" w:rsidRDefault="00611F36"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7F0B" w14:textId="77777777" w:rsidR="00611F36" w:rsidRDefault="00611F36" w:rsidP="00D12BC3">
      <w:pPr>
        <w:spacing w:after="0" w:line="240" w:lineRule="auto"/>
      </w:pPr>
      <w:r>
        <w:separator/>
      </w:r>
    </w:p>
  </w:footnote>
  <w:footnote w:type="continuationSeparator" w:id="0">
    <w:p w14:paraId="088B3168" w14:textId="77777777" w:rsidR="00611F36" w:rsidRDefault="00611F36" w:rsidP="00D12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1671B"/>
    <w:multiLevelType w:val="hybridMultilevel"/>
    <w:tmpl w:val="A24E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6D30ED"/>
    <w:multiLevelType w:val="hybridMultilevel"/>
    <w:tmpl w:val="786AE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699678">
    <w:abstractNumId w:val="2"/>
  </w:num>
  <w:num w:numId="2" w16cid:durableId="421922726">
    <w:abstractNumId w:val="1"/>
  </w:num>
  <w:num w:numId="3" w16cid:durableId="1741975505">
    <w:abstractNumId w:val="4"/>
  </w:num>
  <w:num w:numId="4" w16cid:durableId="1498227276">
    <w:abstractNumId w:val="5"/>
  </w:num>
  <w:num w:numId="5" w16cid:durableId="1024094649">
    <w:abstractNumId w:val="0"/>
  </w:num>
  <w:num w:numId="6" w16cid:durableId="385221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7509F"/>
    <w:rsid w:val="000B6EB1"/>
    <w:rsid w:val="000B7D0D"/>
    <w:rsid w:val="000D20FE"/>
    <w:rsid w:val="000F20F3"/>
    <w:rsid w:val="000F2DF8"/>
    <w:rsid w:val="00105C9A"/>
    <w:rsid w:val="00117B5A"/>
    <w:rsid w:val="00123B64"/>
    <w:rsid w:val="001253AA"/>
    <w:rsid w:val="001346BE"/>
    <w:rsid w:val="00145D0A"/>
    <w:rsid w:val="00155A52"/>
    <w:rsid w:val="001914D4"/>
    <w:rsid w:val="00196393"/>
    <w:rsid w:val="0019757E"/>
    <w:rsid w:val="001A4A04"/>
    <w:rsid w:val="001A50C5"/>
    <w:rsid w:val="001B1524"/>
    <w:rsid w:val="001C2668"/>
    <w:rsid w:val="00201EE0"/>
    <w:rsid w:val="00221B6D"/>
    <w:rsid w:val="002315D2"/>
    <w:rsid w:val="00242E53"/>
    <w:rsid w:val="00250293"/>
    <w:rsid w:val="00250F88"/>
    <w:rsid w:val="002518F3"/>
    <w:rsid w:val="00261BF1"/>
    <w:rsid w:val="00273287"/>
    <w:rsid w:val="002868FD"/>
    <w:rsid w:val="002A3A93"/>
    <w:rsid w:val="002B298E"/>
    <w:rsid w:val="002B38EF"/>
    <w:rsid w:val="002B3B45"/>
    <w:rsid w:val="002B5D2C"/>
    <w:rsid w:val="002C2A67"/>
    <w:rsid w:val="002D19B2"/>
    <w:rsid w:val="002D5FCA"/>
    <w:rsid w:val="002E2D93"/>
    <w:rsid w:val="002E4459"/>
    <w:rsid w:val="00301E97"/>
    <w:rsid w:val="00336F40"/>
    <w:rsid w:val="00351944"/>
    <w:rsid w:val="0035421D"/>
    <w:rsid w:val="00357598"/>
    <w:rsid w:val="00366881"/>
    <w:rsid w:val="00370DF5"/>
    <w:rsid w:val="0039378F"/>
    <w:rsid w:val="003A1213"/>
    <w:rsid w:val="003B6EE4"/>
    <w:rsid w:val="003C135D"/>
    <w:rsid w:val="003C197C"/>
    <w:rsid w:val="003C47C3"/>
    <w:rsid w:val="003D7F8A"/>
    <w:rsid w:val="003F481E"/>
    <w:rsid w:val="003F659E"/>
    <w:rsid w:val="0040117A"/>
    <w:rsid w:val="00405204"/>
    <w:rsid w:val="0042330E"/>
    <w:rsid w:val="00426637"/>
    <w:rsid w:val="00443956"/>
    <w:rsid w:val="00453436"/>
    <w:rsid w:val="004613CA"/>
    <w:rsid w:val="004675C5"/>
    <w:rsid w:val="004D2236"/>
    <w:rsid w:val="004E11FF"/>
    <w:rsid w:val="004E2C1F"/>
    <w:rsid w:val="004E578B"/>
    <w:rsid w:val="004F45E5"/>
    <w:rsid w:val="004F4B37"/>
    <w:rsid w:val="004F7055"/>
    <w:rsid w:val="0050720F"/>
    <w:rsid w:val="00551CC4"/>
    <w:rsid w:val="00554FBD"/>
    <w:rsid w:val="00574FBA"/>
    <w:rsid w:val="00586682"/>
    <w:rsid w:val="005B2BEB"/>
    <w:rsid w:val="005B66A9"/>
    <w:rsid w:val="005E100B"/>
    <w:rsid w:val="005E1610"/>
    <w:rsid w:val="005F30A6"/>
    <w:rsid w:val="006016CF"/>
    <w:rsid w:val="00606962"/>
    <w:rsid w:val="00611F36"/>
    <w:rsid w:val="00632190"/>
    <w:rsid w:val="00653059"/>
    <w:rsid w:val="00665658"/>
    <w:rsid w:val="00671A16"/>
    <w:rsid w:val="00671C4C"/>
    <w:rsid w:val="00680053"/>
    <w:rsid w:val="00687EE7"/>
    <w:rsid w:val="00694E26"/>
    <w:rsid w:val="006A3DD3"/>
    <w:rsid w:val="006B2EAE"/>
    <w:rsid w:val="006B6ABF"/>
    <w:rsid w:val="006D648A"/>
    <w:rsid w:val="006E276B"/>
    <w:rsid w:val="006F32EA"/>
    <w:rsid w:val="00706E3A"/>
    <w:rsid w:val="007342EF"/>
    <w:rsid w:val="0074223A"/>
    <w:rsid w:val="00743165"/>
    <w:rsid w:val="007526F3"/>
    <w:rsid w:val="007562C2"/>
    <w:rsid w:val="007566DE"/>
    <w:rsid w:val="00773A32"/>
    <w:rsid w:val="007965C1"/>
    <w:rsid w:val="00796905"/>
    <w:rsid w:val="007A2C5F"/>
    <w:rsid w:val="007D0416"/>
    <w:rsid w:val="007D6BE3"/>
    <w:rsid w:val="008119F8"/>
    <w:rsid w:val="00820A4F"/>
    <w:rsid w:val="00827CA3"/>
    <w:rsid w:val="00832932"/>
    <w:rsid w:val="0083358D"/>
    <w:rsid w:val="00835B42"/>
    <w:rsid w:val="00836075"/>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6988"/>
    <w:rsid w:val="009401B8"/>
    <w:rsid w:val="00944A03"/>
    <w:rsid w:val="009508B1"/>
    <w:rsid w:val="00996BA6"/>
    <w:rsid w:val="00996E5F"/>
    <w:rsid w:val="009D0E77"/>
    <w:rsid w:val="009D0F7B"/>
    <w:rsid w:val="009F031A"/>
    <w:rsid w:val="009F6D96"/>
    <w:rsid w:val="00A2132C"/>
    <w:rsid w:val="00A23D3E"/>
    <w:rsid w:val="00A24211"/>
    <w:rsid w:val="00A25C42"/>
    <w:rsid w:val="00A4215F"/>
    <w:rsid w:val="00A713B0"/>
    <w:rsid w:val="00A718AF"/>
    <w:rsid w:val="00A74D64"/>
    <w:rsid w:val="00A82450"/>
    <w:rsid w:val="00AB0DE7"/>
    <w:rsid w:val="00AE5FC2"/>
    <w:rsid w:val="00B023B8"/>
    <w:rsid w:val="00B417DB"/>
    <w:rsid w:val="00B9208A"/>
    <w:rsid w:val="00BC3C84"/>
    <w:rsid w:val="00BC7CDE"/>
    <w:rsid w:val="00BD3CB2"/>
    <w:rsid w:val="00BE3534"/>
    <w:rsid w:val="00BE506E"/>
    <w:rsid w:val="00BF17DD"/>
    <w:rsid w:val="00BF2C1C"/>
    <w:rsid w:val="00BF4F61"/>
    <w:rsid w:val="00C02345"/>
    <w:rsid w:val="00C0333B"/>
    <w:rsid w:val="00C163AF"/>
    <w:rsid w:val="00C3571C"/>
    <w:rsid w:val="00C41F84"/>
    <w:rsid w:val="00C76710"/>
    <w:rsid w:val="00C9513E"/>
    <w:rsid w:val="00C963BE"/>
    <w:rsid w:val="00CA412A"/>
    <w:rsid w:val="00CB66F3"/>
    <w:rsid w:val="00CC781A"/>
    <w:rsid w:val="00CE2BF2"/>
    <w:rsid w:val="00CF5CBC"/>
    <w:rsid w:val="00D00111"/>
    <w:rsid w:val="00D06D01"/>
    <w:rsid w:val="00D12BC3"/>
    <w:rsid w:val="00D2397E"/>
    <w:rsid w:val="00D44828"/>
    <w:rsid w:val="00D51618"/>
    <w:rsid w:val="00D5295E"/>
    <w:rsid w:val="00D60DDF"/>
    <w:rsid w:val="00D70267"/>
    <w:rsid w:val="00D80899"/>
    <w:rsid w:val="00D936F3"/>
    <w:rsid w:val="00D94607"/>
    <w:rsid w:val="00DC236E"/>
    <w:rsid w:val="00DD2809"/>
    <w:rsid w:val="00DE6B49"/>
    <w:rsid w:val="00DE7243"/>
    <w:rsid w:val="00E027F6"/>
    <w:rsid w:val="00E03DC8"/>
    <w:rsid w:val="00E27C90"/>
    <w:rsid w:val="00E31810"/>
    <w:rsid w:val="00E463DB"/>
    <w:rsid w:val="00E56D7A"/>
    <w:rsid w:val="00E674CE"/>
    <w:rsid w:val="00E724BA"/>
    <w:rsid w:val="00EF1903"/>
    <w:rsid w:val="00F01F2B"/>
    <w:rsid w:val="00F52A38"/>
    <w:rsid w:val="00F62206"/>
    <w:rsid w:val="00F65EFF"/>
    <w:rsid w:val="00F708DA"/>
    <w:rsid w:val="00F76D8F"/>
    <w:rsid w:val="00F81966"/>
    <w:rsid w:val="00F85E5C"/>
    <w:rsid w:val="00F974CE"/>
    <w:rsid w:val="00FA3D17"/>
    <w:rsid w:val="00FA7471"/>
    <w:rsid w:val="00FB5485"/>
    <w:rsid w:val="00FC204E"/>
    <w:rsid w:val="00FD3B76"/>
    <w:rsid w:val="029ADA67"/>
    <w:rsid w:val="20897C70"/>
    <w:rsid w:val="22819E77"/>
    <w:rsid w:val="61C6935F"/>
    <w:rsid w:val="7D46E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3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tofworld.org/2021/refugees-machine-learning-big-tech/"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i.org/10.1016/j.futures.2024.103456" TargetMode="External"/><Relationship Id="rId17" Type="http://schemas.openxmlformats.org/officeDocument/2006/relationships/hyperlink" Target="https://seeffield.app.uni-regensburg.de/cultivating-trust-labour-unions-and-romanian-workers-in-the-german-meat-industry/" TargetMode="External"/><Relationship Id="rId2" Type="http://schemas.openxmlformats.org/officeDocument/2006/relationships/customXml" Target="../customXml/item2.xml"/><Relationship Id="rId16" Type="http://schemas.openxmlformats.org/officeDocument/2006/relationships/hyperlink" Target="https://culanth.org/fieldsights/series/green-capitalism-and-its-oth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07/s10624-024-09738-8" TargetMode="External"/><Relationship Id="rId5" Type="http://schemas.openxmlformats.org/officeDocument/2006/relationships/numbering" Target="numbering.xml"/><Relationship Id="rId15" Type="http://schemas.openxmlformats.org/officeDocument/2006/relationships/hyperlink" Target="https://logicmag.io/scale/see-no-evil/" TargetMode="Externa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uronomade.info/?p=14609"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2.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4.xml><?xml version="1.0" encoding="utf-8"?>
<ds:datastoreItem xmlns:ds="http://schemas.openxmlformats.org/officeDocument/2006/customXml" ds:itemID="{6EBCC945-D2BB-4BB1-89E8-5C5C1B36F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2199</Words>
  <Characters>15525</Characters>
  <Application>Microsoft Office Word</Application>
  <DocSecurity>0</DocSecurity>
  <Lines>485</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13</cp:revision>
  <dcterms:created xsi:type="dcterms:W3CDTF">2025-09-19T16:28:00Z</dcterms:created>
  <dcterms:modified xsi:type="dcterms:W3CDTF">2026-05-28T14:58:00Z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7d7c3c5c-fbe5-4bc6-b336-fe7d92e49600</vt:lpwstr>
  </property>
</Properties>
</file>