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00E815AB" w:rsidP="002E190E" w:rsidRDefault="000D66FF" w14:paraId="51F29D65" w14:textId="5F9D4D92">
      <w:pPr>
        <w:jc w:val="center"/>
        <w:rPr>
          <w:rFonts w:ascii="Cambria" w:hAnsi="Cambria"/>
          <w:i/>
          <w:iCs/>
        </w:rPr>
      </w:pPr>
      <w:r>
        <w:rPr>
          <w:rFonts w:ascii="Cambria" w:hAnsi="Cambria"/>
          <w:i/>
          <w:iCs/>
        </w:rPr>
        <w:t xml:space="preserve">Antropologie </w:t>
      </w:r>
      <w:r w:rsidR="00396A36">
        <w:rPr>
          <w:rFonts w:ascii="Cambria" w:hAnsi="Cambria"/>
          <w:i/>
          <w:iCs/>
        </w:rPr>
        <w:t>socială</w:t>
      </w:r>
    </w:p>
    <w:p w:rsidRPr="000A1C1C" w:rsidR="00123B64" w:rsidP="6934E5DE" w:rsidRDefault="00123B64" w14:paraId="147D6DE1" w14:textId="40AF7B4E">
      <w:pPr>
        <w:jc w:val="center"/>
        <w:rPr>
          <w:rFonts w:ascii="Cambria" w:hAnsi="Cambria" w:eastAsia="Cambria" w:cs="Cambria"/>
          <w:noProof w:val="0"/>
          <w:sz w:val="24"/>
          <w:szCs w:val="24"/>
          <w:lang w:val="ro-RO"/>
        </w:rPr>
      </w:pPr>
      <w:r w:rsidRPr="6934E5DE" w:rsidR="00123B64">
        <w:rPr>
          <w:rFonts w:ascii="Cambria" w:hAnsi="Cambria"/>
        </w:rPr>
        <w:t>Anul universitar</w:t>
      </w:r>
      <w:r w:rsidRPr="6934E5DE" w:rsidR="00632190">
        <w:rPr>
          <w:rFonts w:ascii="Cambria" w:hAnsi="Cambria"/>
        </w:rPr>
        <w:t xml:space="preserve"> </w:t>
      </w:r>
      <w:r w:rsidRPr="6934E5DE" w:rsidR="34F3C3E1">
        <w:rPr>
          <w:rFonts w:ascii="Cambria" w:hAnsi="Cambria" w:eastAsia="Cambria" w:cs="Cambria"/>
          <w:b w:val="0"/>
          <w:bCs w:val="0"/>
          <w:i w:val="0"/>
          <w:iCs w:val="0"/>
          <w:caps w:val="0"/>
          <w:smallCaps w:val="0"/>
          <w:noProof w:val="0"/>
          <w:color w:val="000000" w:themeColor="text1" w:themeTint="FF" w:themeShade="FF"/>
          <w:sz w:val="24"/>
          <w:szCs w:val="24"/>
          <w:lang w:val="ro-RO"/>
        </w:rPr>
        <w:t>2025 - 2026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00820A4F" w14:paraId="36E5E3E1" w14:textId="77777777">
        <w:trPr>
          <w:trHeight w:val="284"/>
        </w:trPr>
        <w:tc>
          <w:tcPr>
            <w:tcW w:w="3403" w:type="dxa"/>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00820A4F" w14:paraId="337527D1" w14:textId="77777777">
        <w:trPr>
          <w:trHeight w:val="284"/>
        </w:trPr>
        <w:tc>
          <w:tcPr>
            <w:tcW w:w="3403" w:type="dxa"/>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00820A4F" w14:paraId="76018161" w14:textId="77777777">
        <w:trPr>
          <w:trHeight w:val="284"/>
        </w:trPr>
        <w:tc>
          <w:tcPr>
            <w:tcW w:w="3403" w:type="dxa"/>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75057EAD" w14:textId="77777777">
        <w:trPr>
          <w:trHeight w:val="284"/>
        </w:trPr>
        <w:tc>
          <w:tcPr>
            <w:tcW w:w="3403" w:type="dxa"/>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621A245D" w14:textId="77777777">
        <w:trPr>
          <w:trHeight w:val="284"/>
        </w:trPr>
        <w:tc>
          <w:tcPr>
            <w:tcW w:w="3403" w:type="dxa"/>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00820A4F" w14:paraId="656B8906" w14:textId="77777777">
        <w:trPr>
          <w:trHeight w:val="284"/>
        </w:trPr>
        <w:tc>
          <w:tcPr>
            <w:tcW w:w="3403" w:type="dxa"/>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vAlign w:val="center"/>
          </w:tcPr>
          <w:p w:rsidRPr="00D51618" w:rsidR="00D51618" w:rsidP="00D51618" w:rsidRDefault="00396A36" w14:paraId="2025CE64" w14:textId="2171D35A">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r w:rsidR="00AE5FC2">
              <w:rPr>
                <w:rFonts w:ascii="Cambria" w:hAnsi="Cambria" w:eastAsia="Times New Roman" w:cs="Times New Roman"/>
                <w:kern w:val="0"/>
                <w:sz w:val="20"/>
                <w:szCs w:val="22"/>
                <w:lang w:eastAsia="zh-CN"/>
                <w14:ligatures w14:val="none"/>
              </w:rPr>
              <w:t xml:space="preserve"> /</w:t>
            </w:r>
            <w:r w:rsidR="003C135D">
              <w:rPr>
                <w:rFonts w:ascii="Cambria" w:hAnsi="Cambria" w:eastAsia="Times New Roman" w:cs="Times New Roman"/>
                <w:kern w:val="0"/>
                <w:sz w:val="20"/>
                <w:szCs w:val="22"/>
                <w:lang w:eastAsia="zh-CN"/>
                <w14:ligatures w14:val="none"/>
              </w:rPr>
              <w:t xml:space="preserve"> Licențiat în Sociologie</w:t>
            </w:r>
          </w:p>
        </w:tc>
      </w:tr>
      <w:tr w:rsidRPr="00D51618" w:rsidR="00D51618" w:rsidTr="00820A4F" w14:paraId="506B4158" w14:textId="77777777">
        <w:trPr>
          <w:trHeight w:val="284"/>
        </w:trPr>
        <w:tc>
          <w:tcPr>
            <w:tcW w:w="3403" w:type="dxa"/>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14CB5326" w14:paraId="3E2CE595" w14:textId="77777777">
        <w:trPr>
          <w:trHeight w:val="284"/>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00C0333B" w:rsidRDefault="00396A36" w14:paraId="56BB9F54" w14:textId="2AEFAA6D">
            <w:pPr>
              <w:pStyle w:val="Default"/>
              <w:rPr>
                <w:sz w:val="20"/>
                <w:szCs w:val="20"/>
              </w:rPr>
            </w:pPr>
            <w:r w:rsidRPr="00396A36">
              <w:rPr>
                <w:sz w:val="20"/>
                <w:szCs w:val="20"/>
              </w:rPr>
              <w:t>Antropologie socială</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00C0333B" w:rsidRDefault="00C0333B" w14:paraId="7CA76DD1" w14:textId="1434C71A">
            <w:pPr>
              <w:pStyle w:val="Default"/>
              <w:rPr>
                <w:sz w:val="20"/>
                <w:szCs w:val="20"/>
              </w:rPr>
            </w:pPr>
            <w:r>
              <w:rPr>
                <w:sz w:val="20"/>
                <w:szCs w:val="20"/>
              </w:rPr>
              <w:t>ALR</w:t>
            </w:r>
            <w:r w:rsidR="00BD4708">
              <w:rPr>
                <w:sz w:val="20"/>
                <w:szCs w:val="20"/>
              </w:rPr>
              <w:t>34</w:t>
            </w:r>
            <w:r w:rsidR="000D66FF">
              <w:rPr>
                <w:sz w:val="20"/>
                <w:szCs w:val="20"/>
              </w:rPr>
              <w:t>2</w:t>
            </w:r>
            <w:r w:rsidR="00396A36">
              <w:rPr>
                <w:sz w:val="20"/>
                <w:szCs w:val="20"/>
              </w:rPr>
              <w:t>4</w:t>
            </w:r>
          </w:p>
        </w:tc>
      </w:tr>
      <w:tr w:rsidRPr="00972DAD" w:rsidR="008F5E28" w:rsidTr="14CB5326" w14:paraId="7729D621" w14:textId="77777777">
        <w:trPr>
          <w:trHeight w:val="284"/>
        </w:trPr>
        <w:tc>
          <w:tcPr>
            <w:tcW w:w="3427" w:type="dxa"/>
            <w:gridSpan w:val="4"/>
            <w:tcMar/>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tcMar/>
            <w:vAlign w:val="center"/>
          </w:tcPr>
          <w:p w:rsidRPr="00972DAD" w:rsidR="008F5E28" w:rsidP="14CB5326" w:rsidRDefault="008F5E28" w14:paraId="02F7CAC0" w14:textId="76F43E09">
            <w:pPr>
              <w:suppressAutoHyphens/>
              <w:spacing w:before="0" w:beforeAutospacing="off" w:after="0" w:afterAutospacing="off" w:line="253" w:lineRule="auto"/>
              <w:rPr>
                <w:rFonts w:ascii="Times New Roman" w:hAnsi="Times New Roman" w:eastAsia="Times New Roman" w:cs="Times New Roman"/>
                <w:noProof w:val="0"/>
                <w:color w:val="000000" w:themeColor="text1" w:themeTint="FF" w:themeShade="FF"/>
                <w:sz w:val="22"/>
                <w:szCs w:val="22"/>
                <w:lang w:val="ro-RO"/>
              </w:rPr>
            </w:pPr>
            <w:r w:rsidRPr="14CB5326" w:rsidR="59DCF011">
              <w:rPr>
                <w:rFonts w:ascii="Times New Roman" w:hAnsi="Times New Roman" w:eastAsia="Times New Roman" w:cs="Times New Roman"/>
                <w:noProof w:val="0"/>
                <w:color w:val="000000" w:themeColor="text1" w:themeTint="FF" w:themeShade="FF"/>
                <w:sz w:val="22"/>
                <w:szCs w:val="22"/>
                <w:lang w:val="ro"/>
              </w:rPr>
              <w:t>Conferențiar Dr. Gabriel Troc</w:t>
            </w:r>
          </w:p>
        </w:tc>
      </w:tr>
      <w:tr w:rsidRPr="00972DAD" w:rsidR="008F5E28" w:rsidTr="14CB5326" w14:paraId="6941DE1C" w14:textId="77777777">
        <w:trPr>
          <w:trHeight w:val="284"/>
        </w:trPr>
        <w:tc>
          <w:tcPr>
            <w:tcW w:w="3427" w:type="dxa"/>
            <w:gridSpan w:val="4"/>
            <w:tcBorders>
              <w:bottom w:val="single" w:color="auto" w:sz="4" w:space="0"/>
            </w:tcBorders>
            <w:tcMar/>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972DAD" w:rsidR="008F5E28" w:rsidP="00C60F8E" w:rsidRDefault="008F5E28" w14:paraId="341D75ED" w14:textId="77777777">
            <w:pPr>
              <w:suppressAutoHyphens/>
              <w:spacing w:after="0" w:line="240" w:lineRule="auto"/>
              <w:rPr>
                <w:rFonts w:ascii="Cambria" w:hAnsi="Cambria" w:eastAsia="Times New Roman" w:cs="Times New Roman"/>
                <w:sz w:val="20"/>
                <w:lang w:eastAsia="zh-CN"/>
              </w:rPr>
            </w:pPr>
          </w:p>
        </w:tc>
      </w:tr>
      <w:tr w:rsidRPr="00CB7D36" w:rsidR="007566DE" w:rsidTr="14CB5326"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3C135D" w14:paraId="642D3A83" w14:textId="48FC09B2">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I</w:t>
            </w:r>
            <w:r w:rsidR="00C1453F">
              <w:rPr>
                <w:rFonts w:ascii="Cambria" w:hAnsi="Cambria" w:eastAsia="Times New Roman" w:cs="Times New Roman"/>
                <w:sz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0D66FF" w14:paraId="1CE49F94" w14:textId="7DCF30CA">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4</w:t>
            </w:r>
          </w:p>
        </w:tc>
        <w:tc>
          <w:tcPr>
            <w:tcW w:w="1701"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CB7D36" w:rsidR="006016CF" w:rsidP="00C60F8E" w:rsidRDefault="00E54B8B" w14:paraId="20F79D8D" w14:textId="2C9E11CE">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w:t>
            </w:r>
            <w:r w:rsidR="006E7114">
              <w:rPr>
                <w:rFonts w:ascii="Cambria" w:hAnsi="Cambria" w:eastAsia="Times New Roman" w:cs="Times New Roman"/>
                <w:sz w:val="18"/>
                <w:lang w:eastAsia="zh-CN"/>
              </w:rPr>
              <w:t>S</w:t>
            </w:r>
            <w:r>
              <w:rPr>
                <w:rFonts w:ascii="Cambria" w:hAnsi="Cambria" w:eastAsia="Times New Roman" w:cs="Times New Roman"/>
                <w:sz w:val="18"/>
                <w:lang w:eastAsia="zh-CN"/>
              </w:rPr>
              <w:t>/</w:t>
            </w:r>
            <w:r w:rsidR="00E815AB">
              <w:rPr>
                <w:rFonts w:ascii="Cambria" w:hAnsi="Cambria" w:eastAsia="Times New Roman" w:cs="Times New Roman"/>
                <w:sz w:val="18"/>
                <w:lang w:eastAsia="zh-CN"/>
              </w:rPr>
              <w:t>OP</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42A8ECE2" w14:paraId="4BEA5162" w14:textId="77777777">
        <w:trPr>
          <w:trHeight w:val="284"/>
        </w:trPr>
        <w:tc>
          <w:tcPr>
            <w:tcW w:w="3539" w:type="dxa"/>
            <w:tcBorders>
              <w:bottom w:val="single" w:color="auto" w:sz="4" w:space="0"/>
            </w:tcBorders>
            <w:tcMar/>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tcMar/>
            <w:vAlign w:val="center"/>
          </w:tcPr>
          <w:p w:rsidRPr="00972DAD" w:rsidR="002D19B2" w:rsidP="00C60F8E" w:rsidRDefault="00E815AB" w14:paraId="1F001A6C" w14:textId="48387E35">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1842" w:type="dxa"/>
            <w:tcBorders>
              <w:bottom w:val="single" w:color="auto" w:sz="4" w:space="0"/>
            </w:tcBorders>
            <w:tcMar/>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tcMar/>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tcMar/>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tcMar/>
            <w:vAlign w:val="center"/>
          </w:tcPr>
          <w:p w:rsidRPr="00972DAD" w:rsidR="002D19B2" w:rsidP="00C60F8E" w:rsidRDefault="002D19B2" w14:paraId="1481A02B" w14:textId="3A4EA087">
            <w:pPr>
              <w:suppressAutoHyphens/>
              <w:spacing w:after="0" w:line="240" w:lineRule="auto"/>
              <w:jc w:val="center"/>
              <w:rPr>
                <w:rFonts w:ascii="Cambria" w:hAnsi="Cambria" w:eastAsia="Times New Roman" w:cs="Times New Roman"/>
                <w:b/>
                <w:sz w:val="20"/>
                <w:lang w:eastAsia="zh-CN"/>
              </w:rPr>
            </w:pPr>
          </w:p>
        </w:tc>
      </w:tr>
      <w:tr w:rsidRPr="00972DAD" w:rsidR="004E578B" w:rsidTr="42A8ECE2" w14:paraId="4ED618CB" w14:textId="77777777">
        <w:trPr>
          <w:trHeight w:val="284"/>
        </w:trPr>
        <w:tc>
          <w:tcPr>
            <w:tcW w:w="3539" w:type="dxa"/>
            <w:tcMar/>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tcMar/>
            <w:vAlign w:val="center"/>
          </w:tcPr>
          <w:p w:rsidRPr="00972DAD" w:rsidR="004E578B" w:rsidP="00C60F8E" w:rsidRDefault="00E815AB" w14:paraId="158B1893" w14:textId="42D9A39C">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1842" w:type="dxa"/>
            <w:tcMar/>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tcMar/>
            <w:vAlign w:val="center"/>
          </w:tcPr>
          <w:p w:rsidRPr="00972DAD" w:rsidR="004E578B" w:rsidP="00E815AB" w:rsidRDefault="00C0333B" w14:paraId="4FC38FB2" w14:textId="6B8DCE9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tcMar/>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tcMar/>
            <w:vAlign w:val="center"/>
          </w:tcPr>
          <w:p w:rsidRPr="00972DAD" w:rsidR="004E578B" w:rsidP="00C60F8E" w:rsidRDefault="004E578B" w14:paraId="2D1D0F06" w14:textId="14346632">
            <w:pPr>
              <w:keepNext/>
              <w:suppressAutoHyphens/>
              <w:spacing w:after="0" w:line="240" w:lineRule="auto"/>
              <w:jc w:val="center"/>
              <w:outlineLvl w:val="1"/>
              <w:rPr>
                <w:rFonts w:ascii="Cambria" w:hAnsi="Cambria" w:eastAsia="Times New Roman" w:cs="Times New Roman"/>
                <w:b/>
                <w:sz w:val="20"/>
                <w:lang w:eastAsia="zh-CN"/>
              </w:rPr>
            </w:pPr>
          </w:p>
        </w:tc>
      </w:tr>
      <w:tr w:rsidRPr="00972DAD" w:rsidR="00117B5A" w:rsidTr="42A8ECE2" w14:paraId="76F485A1" w14:textId="77777777">
        <w:trPr>
          <w:trHeight w:val="284"/>
        </w:trPr>
        <w:tc>
          <w:tcPr>
            <w:tcW w:w="9918" w:type="dxa"/>
            <w:gridSpan w:val="6"/>
            <w:tcMar/>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tcMar/>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42A8ECE2" w14:paraId="099BC67F" w14:textId="77777777">
        <w:trPr>
          <w:trHeight w:val="284"/>
        </w:trPr>
        <w:tc>
          <w:tcPr>
            <w:tcW w:w="9918" w:type="dxa"/>
            <w:gridSpan w:val="6"/>
            <w:tcMar/>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r w:rsidRPr="00972DAD">
              <w:rPr>
                <w:rFonts w:ascii="Cambria" w:hAnsi="Cambria" w:eastAsia="Times New Roman" w:cs="Times New Roman"/>
                <w:sz w:val="20"/>
                <w:lang w:val="fr-FR" w:eastAsia="zh-CN"/>
              </w:rPr>
              <w:t>Studiul după manual, supor</w:t>
            </w:r>
            <w:r>
              <w:rPr>
                <w:rFonts w:ascii="Cambria" w:hAnsi="Cambria" w:eastAsia="Times New Roman" w:cs="Times New Roman"/>
                <w:sz w:val="20"/>
                <w:lang w:val="fr-FR" w:eastAsia="zh-CN"/>
              </w:rPr>
              <w:t>t de curs, bibliografie și notiț</w:t>
            </w:r>
            <w:r w:rsidRPr="00972DAD">
              <w:rPr>
                <w:rFonts w:ascii="Cambria" w:hAnsi="Cambria" w:eastAsia="Times New Roman" w:cs="Times New Roman"/>
                <w:sz w:val="20"/>
                <w:lang w:val="fr-FR" w:eastAsia="zh-CN"/>
              </w:rPr>
              <w:t>e (AI)</w:t>
            </w:r>
          </w:p>
        </w:tc>
        <w:tc>
          <w:tcPr>
            <w:tcW w:w="567" w:type="dxa"/>
            <w:tcMar/>
            <w:vAlign w:val="center"/>
          </w:tcPr>
          <w:p w:rsidRPr="00972DAD" w:rsidR="00117B5A" w:rsidP="42A8ECE2" w:rsidRDefault="000D66FF" w14:paraId="1F6F3D9F" w14:textId="09F8D972">
            <w:pPr>
              <w:pStyle w:val="Normal"/>
              <w:keepNext w:val="1"/>
              <w:suppressLineNumbers w:val="0"/>
              <w:bidi w:val="0"/>
              <w:spacing w:before="0" w:beforeAutospacing="off" w:after="0" w:afterAutospacing="off" w:line="240" w:lineRule="auto"/>
              <w:ind w:left="0" w:right="0"/>
              <w:jc w:val="center"/>
            </w:pPr>
            <w:r w:rsidRPr="42A8ECE2" w:rsidR="120D7D3A">
              <w:rPr>
                <w:rFonts w:ascii="Cambria" w:hAnsi="Cambria" w:eastAsia="Times New Roman" w:cs="Times New Roman"/>
                <w:sz w:val="20"/>
                <w:szCs w:val="20"/>
                <w:lang w:eastAsia="zh-CN"/>
              </w:rPr>
              <w:t>3</w:t>
            </w:r>
            <w:r w:rsidRPr="42A8ECE2" w:rsidR="6B3140EB">
              <w:rPr>
                <w:rFonts w:ascii="Cambria" w:hAnsi="Cambria" w:eastAsia="Times New Roman" w:cs="Times New Roman"/>
                <w:sz w:val="20"/>
                <w:szCs w:val="20"/>
                <w:lang w:eastAsia="zh-CN"/>
              </w:rPr>
              <w:t>1</w:t>
            </w:r>
          </w:p>
        </w:tc>
      </w:tr>
      <w:tr w:rsidRPr="00972DAD" w:rsidR="00117B5A" w:rsidTr="42A8ECE2" w14:paraId="19B76104" w14:textId="77777777">
        <w:trPr>
          <w:trHeight w:val="284"/>
        </w:trPr>
        <w:tc>
          <w:tcPr>
            <w:tcW w:w="9918" w:type="dxa"/>
            <w:gridSpan w:val="6"/>
            <w:tcMar/>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tcMar/>
            <w:vAlign w:val="center"/>
          </w:tcPr>
          <w:p w:rsidRPr="00972DAD" w:rsidR="00117B5A" w:rsidP="42A8ECE2" w:rsidRDefault="00680053" w14:paraId="7062CF4B" w14:textId="23676F1F">
            <w:pPr>
              <w:keepNext w:val="1"/>
              <w:suppressAutoHyphens/>
              <w:spacing w:after="0" w:line="240" w:lineRule="auto"/>
              <w:jc w:val="center"/>
              <w:outlineLvl w:val="1"/>
              <w:rPr>
                <w:rFonts w:ascii="Cambria" w:hAnsi="Cambria" w:eastAsia="Times New Roman" w:cs="Times New Roman"/>
                <w:sz w:val="20"/>
                <w:szCs w:val="20"/>
                <w:lang w:eastAsia="zh-CN"/>
              </w:rPr>
            </w:pPr>
            <w:r w:rsidRPr="42A8ECE2" w:rsidR="00680053">
              <w:rPr>
                <w:rFonts w:ascii="Cambria" w:hAnsi="Cambria" w:eastAsia="Times New Roman" w:cs="Times New Roman"/>
                <w:sz w:val="20"/>
                <w:szCs w:val="20"/>
                <w:lang w:eastAsia="zh-CN"/>
              </w:rPr>
              <w:t>1</w:t>
            </w:r>
            <w:r w:rsidRPr="42A8ECE2" w:rsidR="0FEBEE4B">
              <w:rPr>
                <w:rFonts w:ascii="Cambria" w:hAnsi="Cambria" w:eastAsia="Times New Roman" w:cs="Times New Roman"/>
                <w:sz w:val="20"/>
                <w:szCs w:val="20"/>
                <w:lang w:eastAsia="zh-CN"/>
              </w:rPr>
              <w:t>0</w:t>
            </w:r>
          </w:p>
        </w:tc>
      </w:tr>
      <w:tr w:rsidRPr="00972DAD" w:rsidR="00117B5A" w:rsidTr="42A8ECE2" w14:paraId="004325F9" w14:textId="77777777">
        <w:trPr>
          <w:trHeight w:val="284"/>
        </w:trPr>
        <w:tc>
          <w:tcPr>
            <w:tcW w:w="9918" w:type="dxa"/>
            <w:gridSpan w:val="6"/>
            <w:tcMar/>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tcMar/>
            <w:vAlign w:val="center"/>
          </w:tcPr>
          <w:p w:rsidRPr="00972DAD" w:rsidR="00117B5A" w:rsidP="00A713B0" w:rsidRDefault="00E815AB" w14:paraId="5D07688F" w14:textId="4F7C9D9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0</w:t>
            </w:r>
          </w:p>
        </w:tc>
      </w:tr>
      <w:tr w:rsidRPr="00972DAD" w:rsidR="00117B5A" w:rsidTr="42A8ECE2" w14:paraId="078D24F4" w14:textId="77777777">
        <w:trPr>
          <w:trHeight w:val="284"/>
        </w:trPr>
        <w:tc>
          <w:tcPr>
            <w:tcW w:w="9918" w:type="dxa"/>
            <w:gridSpan w:val="6"/>
            <w:tcMar/>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r w:rsidRPr="00972DAD">
              <w:rPr>
                <w:rFonts w:ascii="Cambria" w:hAnsi="Cambria" w:eastAsia="Times New Roman" w:cs="Times New Roman"/>
                <w:sz w:val="20"/>
                <w:lang w:eastAsia="zh-CN"/>
              </w:rPr>
              <w:t>Tutoriat (consiliere profesională)</w:t>
            </w:r>
          </w:p>
        </w:tc>
        <w:tc>
          <w:tcPr>
            <w:tcW w:w="567" w:type="dxa"/>
            <w:tcMar/>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42A8ECE2" w14:paraId="246007A0" w14:textId="77777777">
        <w:trPr>
          <w:trHeight w:val="284"/>
        </w:trPr>
        <w:tc>
          <w:tcPr>
            <w:tcW w:w="9918" w:type="dxa"/>
            <w:gridSpan w:val="6"/>
            <w:tcMar/>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tcMar/>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42A8ECE2" w14:paraId="651F84AF" w14:textId="77777777">
        <w:trPr>
          <w:trHeight w:val="284"/>
        </w:trPr>
        <w:tc>
          <w:tcPr>
            <w:tcW w:w="9918" w:type="dxa"/>
            <w:gridSpan w:val="6"/>
            <w:tcMar/>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activităţi </w:t>
            </w:r>
          </w:p>
        </w:tc>
        <w:tc>
          <w:tcPr>
            <w:tcW w:w="567" w:type="dxa"/>
            <w:tcMar/>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42A8ECE2" w14:paraId="51A2E484" w14:textId="77777777">
        <w:trPr>
          <w:trHeight w:val="284"/>
        </w:trPr>
        <w:tc>
          <w:tcPr>
            <w:tcW w:w="6516" w:type="dxa"/>
            <w:gridSpan w:val="4"/>
            <w:tcMar/>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tcMar/>
            <w:vAlign w:val="center"/>
          </w:tcPr>
          <w:p w:rsidRPr="00972DAD" w:rsidR="00117B5A" w:rsidP="42A8ECE2" w:rsidRDefault="000D66FF" w14:paraId="6EABD8A3" w14:textId="08E11902">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42A8ECE2" w:rsidR="5BBD3150">
              <w:rPr>
                <w:rFonts w:ascii="Cambria" w:hAnsi="Cambria" w:eastAsia="Times New Roman" w:cs="Times New Roman"/>
                <w:b w:val="1"/>
                <w:bCs w:val="1"/>
                <w:sz w:val="20"/>
                <w:szCs w:val="20"/>
                <w:lang w:eastAsia="zh-CN"/>
              </w:rPr>
              <w:t>47</w:t>
            </w:r>
          </w:p>
        </w:tc>
      </w:tr>
      <w:tr w:rsidRPr="00972DAD" w:rsidR="004D2236" w:rsidTr="42A8ECE2" w14:paraId="03E74F97" w14:textId="77777777">
        <w:trPr>
          <w:trHeight w:val="284"/>
        </w:trPr>
        <w:tc>
          <w:tcPr>
            <w:tcW w:w="6516" w:type="dxa"/>
            <w:gridSpan w:val="4"/>
            <w:tcMar/>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tcMar/>
            <w:vAlign w:val="center"/>
          </w:tcPr>
          <w:p w:rsidRPr="00972DAD" w:rsidR="004D2236" w:rsidP="42A8ECE2" w:rsidRDefault="000D66FF" w14:paraId="686BA008" w14:textId="0A51CE2F">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42A8ECE2" w:rsidR="70158466">
              <w:rPr>
                <w:rFonts w:ascii="Cambria" w:hAnsi="Cambria" w:eastAsia="Times New Roman" w:cs="Times New Roman"/>
                <w:b w:val="1"/>
                <w:bCs w:val="1"/>
                <w:sz w:val="20"/>
                <w:szCs w:val="20"/>
                <w:lang w:eastAsia="zh-CN"/>
              </w:rPr>
              <w:t>75</w:t>
            </w:r>
          </w:p>
        </w:tc>
      </w:tr>
      <w:tr w:rsidRPr="00972DAD" w:rsidR="004D2236" w:rsidTr="42A8ECE2" w14:paraId="29D10D32" w14:textId="77777777">
        <w:trPr>
          <w:trHeight w:val="284"/>
        </w:trPr>
        <w:tc>
          <w:tcPr>
            <w:tcW w:w="6516" w:type="dxa"/>
            <w:gridSpan w:val="4"/>
            <w:tcMar/>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tcMar/>
            <w:vAlign w:val="center"/>
          </w:tcPr>
          <w:p w:rsidRPr="00972DAD" w:rsidR="004D2236" w:rsidP="00C60F8E" w:rsidRDefault="00E815AB" w14:paraId="3C97E24A" w14:textId="15585B73">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3</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14CB5326" w14:paraId="79590327" w14:textId="77777777">
        <w:trPr>
          <w:trHeight w:val="284"/>
        </w:trPr>
        <w:tc>
          <w:tcPr>
            <w:tcW w:w="1844" w:type="dxa"/>
            <w:tcMar/>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tcMar/>
            <w:vAlign w:val="center"/>
          </w:tcPr>
          <w:p w:rsidRPr="00972DAD" w:rsidR="00221B6D" w:rsidP="14CB5326" w:rsidRDefault="00221B6D" w14:paraId="1BC89717" w14:textId="0B3ACB1E">
            <w:pPr>
              <w:suppressAutoHyphens/>
              <w:spacing w:before="0" w:beforeAutospacing="off" w:after="0" w:afterAutospacing="off" w:line="253" w:lineRule="auto"/>
              <w:ind/>
              <w:rPr>
                <w:rFonts w:ascii="Times New Roman" w:hAnsi="Times New Roman" w:eastAsia="Times New Roman" w:cs="Times New Roman"/>
                <w:noProof w:val="0"/>
                <w:color w:val="000000" w:themeColor="text1" w:themeTint="FF" w:themeShade="FF"/>
                <w:sz w:val="22"/>
                <w:szCs w:val="22"/>
                <w:lang w:val="ro-RO"/>
              </w:rPr>
            </w:pPr>
            <w:r w:rsidRPr="14CB5326" w:rsidR="4A469310">
              <w:rPr>
                <w:rFonts w:ascii="Times New Roman" w:hAnsi="Times New Roman" w:eastAsia="Times New Roman" w:cs="Times New Roman"/>
                <w:noProof w:val="0"/>
                <w:color w:val="000000" w:themeColor="text1" w:themeTint="FF" w:themeShade="FF"/>
                <w:sz w:val="22"/>
                <w:szCs w:val="22"/>
                <w:lang w:val="ro"/>
              </w:rPr>
              <w:t>Absolvire curs Introducere în antropologie (an I, sem 1)</w:t>
            </w:r>
          </w:p>
        </w:tc>
      </w:tr>
      <w:tr w:rsidRPr="00972DAD" w:rsidR="00221B6D" w:rsidTr="14CB5326" w14:paraId="4F603DEB" w14:textId="77777777">
        <w:trPr>
          <w:trHeight w:val="284"/>
        </w:trPr>
        <w:tc>
          <w:tcPr>
            <w:tcW w:w="1844" w:type="dxa"/>
            <w:tcMar/>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tcMar/>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1043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14CB5326" w14:paraId="23125FAA" w14:textId="77777777">
        <w:trPr>
          <w:trHeight w:val="284"/>
        </w:trPr>
        <w:tc>
          <w:tcPr>
            <w:tcW w:w="4395" w:type="dxa"/>
            <w:tcMar/>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tcMar/>
            <w:vAlign w:val="center"/>
          </w:tcPr>
          <w:p w:rsidRPr="00972DAD" w:rsidR="00844EAD" w:rsidP="14CB5326" w:rsidRDefault="00844EAD" w14:paraId="2D9AB4AF" w14:textId="371C1774">
            <w:pPr>
              <w:suppressAutoHyphens/>
              <w:spacing w:before="0" w:beforeAutospacing="off" w:after="0" w:afterAutospacing="off" w:line="240" w:lineRule="auto"/>
              <w:ind w:left="0" w:right="0"/>
              <w:rPr>
                <w:rFonts w:ascii="Times New Roman" w:hAnsi="Times New Roman" w:eastAsia="Times New Roman" w:cs="Times New Roman"/>
                <w:noProof w:val="0"/>
                <w:color w:val="000000" w:themeColor="text1" w:themeTint="FF" w:themeShade="FF"/>
                <w:sz w:val="22"/>
                <w:szCs w:val="22"/>
                <w:lang w:val="it-IT"/>
              </w:rPr>
            </w:pPr>
            <w:r w:rsidRPr="14CB5326" w:rsidR="49C15F92">
              <w:rPr>
                <w:rFonts w:ascii="Times New Roman" w:hAnsi="Times New Roman" w:eastAsia="Times New Roman" w:cs="Times New Roman"/>
                <w:noProof w:val="0"/>
                <w:color w:val="000000" w:themeColor="text1" w:themeTint="FF" w:themeShade="FF"/>
                <w:sz w:val="22"/>
                <w:szCs w:val="22"/>
                <w:lang w:val="ro"/>
              </w:rPr>
              <w:t>Sala de curs, proiector, pc, tablă, platforma Microsoft Teams</w:t>
            </w: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14CB5326" w14:paraId="691B4F18" w14:textId="77777777">
        <w:trPr>
          <w:cantSplit/>
          <w:trHeight w:val="2884"/>
        </w:trPr>
        <w:tc>
          <w:tcPr>
            <w:tcW w:w="852"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tcMar/>
            <w:vAlign w:val="center"/>
          </w:tcPr>
          <w:p w:rsidRPr="00A74D64" w:rsidR="00551CC4" w:rsidP="14CB5326" w:rsidRDefault="00551CC4" w14:paraId="1348B9FF" w14:textId="165BA9E4">
            <w:pPr>
              <w:pStyle w:val="Default"/>
              <w:spacing w:after="0" w:line="240" w:lineRule="auto"/>
              <w:ind/>
              <w:rPr>
                <w:rFonts w:ascii="Times New Roman" w:hAnsi="Times New Roman" w:eastAsia="Times New Roman" w:cs="Times New Roman"/>
                <w:noProof w:val="0"/>
                <w:color w:val="000000" w:themeColor="text1" w:themeTint="FF" w:themeShade="FF"/>
                <w:sz w:val="20"/>
                <w:szCs w:val="20"/>
                <w:lang w:val="ro-RO"/>
              </w:rPr>
            </w:pPr>
            <w:r w:rsidRPr="14CB5326" w:rsidR="7402E0D8">
              <w:rPr>
                <w:rFonts w:ascii="Times New Roman" w:hAnsi="Times New Roman" w:eastAsia="Times New Roman" w:cs="Times New Roman"/>
                <w:noProof w:val="0"/>
                <w:color w:val="000000" w:themeColor="text1" w:themeTint="FF" w:themeShade="FF"/>
                <w:sz w:val="20"/>
                <w:szCs w:val="20"/>
                <w:lang w:val="ro-RO"/>
              </w:rPr>
              <w:t xml:space="preserve">- Proiectarea şi realizarea de cercetări sociologice (culegere, prelucrare şi analiză de date sociale) în organizaţii şi comunităţi, cercetări culturale, studii de piaţă etc </w:t>
            </w:r>
          </w:p>
          <w:p w:rsidRPr="00A74D64" w:rsidR="00551CC4" w:rsidP="14CB5326" w:rsidRDefault="00551CC4" w14:paraId="08C2AFF9" w14:textId="0C3AB0FB">
            <w:pPr>
              <w:spacing w:after="0" w:line="240" w:lineRule="auto"/>
              <w:ind/>
              <w:rPr>
                <w:rFonts w:ascii="Times New Roman" w:hAnsi="Times New Roman" w:eastAsia="Times New Roman" w:cs="Times New Roman"/>
                <w:noProof w:val="0"/>
                <w:color w:val="000000" w:themeColor="text1" w:themeTint="FF" w:themeShade="FF"/>
                <w:sz w:val="20"/>
                <w:szCs w:val="20"/>
                <w:lang w:val="ro-RO"/>
              </w:rPr>
            </w:pPr>
          </w:p>
          <w:p w:rsidRPr="00A74D64" w:rsidR="00551CC4" w:rsidP="14CB5326" w:rsidRDefault="00551CC4" w14:paraId="2D997F12" w14:textId="071061EE">
            <w:pPr>
              <w:pStyle w:val="Default"/>
              <w:spacing w:after="0" w:line="240" w:lineRule="auto"/>
              <w:ind/>
              <w:rPr>
                <w:rFonts w:ascii="Times New Roman" w:hAnsi="Times New Roman" w:eastAsia="Times New Roman" w:cs="Times New Roman"/>
                <w:noProof w:val="0"/>
                <w:color w:val="000000" w:themeColor="text1" w:themeTint="FF" w:themeShade="FF"/>
                <w:sz w:val="20"/>
                <w:szCs w:val="20"/>
                <w:lang w:val="ro-RO"/>
              </w:rPr>
            </w:pPr>
            <w:r w:rsidRPr="14CB5326" w:rsidR="7402E0D8">
              <w:rPr>
                <w:rFonts w:ascii="Times New Roman" w:hAnsi="Times New Roman" w:eastAsia="Times New Roman" w:cs="Times New Roman"/>
                <w:noProof w:val="0"/>
                <w:color w:val="000000" w:themeColor="text1" w:themeTint="FF" w:themeShade="FF"/>
                <w:sz w:val="20"/>
                <w:szCs w:val="20"/>
                <w:lang w:val="ro-RO"/>
              </w:rPr>
              <w:t xml:space="preserve">- Gestionarea sistemelor de date sociale </w:t>
            </w:r>
          </w:p>
          <w:p w:rsidRPr="00A74D64" w:rsidR="00551CC4" w:rsidP="14CB5326" w:rsidRDefault="00551CC4" w14:paraId="4411A729" w14:textId="61733235">
            <w:pPr>
              <w:spacing w:after="0" w:line="240" w:lineRule="auto"/>
              <w:ind/>
              <w:rPr>
                <w:rFonts w:ascii="Times New Roman" w:hAnsi="Times New Roman" w:eastAsia="Times New Roman" w:cs="Times New Roman"/>
                <w:noProof w:val="0"/>
                <w:color w:val="000000" w:themeColor="text1" w:themeTint="FF" w:themeShade="FF"/>
                <w:sz w:val="20"/>
                <w:szCs w:val="20"/>
                <w:lang w:val="ro-RO"/>
              </w:rPr>
            </w:pPr>
          </w:p>
          <w:p w:rsidRPr="00A74D64" w:rsidR="00551CC4" w:rsidP="14CB5326" w:rsidRDefault="00551CC4" w14:paraId="3B86C652" w14:textId="606EB27E">
            <w:pPr>
              <w:pStyle w:val="Default"/>
              <w:spacing w:after="0" w:line="240" w:lineRule="auto"/>
              <w:ind/>
              <w:rPr>
                <w:rFonts w:ascii="Times New Roman" w:hAnsi="Times New Roman" w:eastAsia="Times New Roman" w:cs="Times New Roman"/>
                <w:noProof w:val="0"/>
                <w:color w:val="000000" w:themeColor="text1" w:themeTint="FF" w:themeShade="FF"/>
                <w:sz w:val="20"/>
                <w:szCs w:val="20"/>
                <w:lang w:val="ro-RO"/>
              </w:rPr>
            </w:pPr>
            <w:r w:rsidRPr="14CB5326" w:rsidR="7402E0D8">
              <w:rPr>
                <w:rFonts w:ascii="Times New Roman" w:hAnsi="Times New Roman" w:eastAsia="Times New Roman" w:cs="Times New Roman"/>
                <w:noProof w:val="0"/>
                <w:color w:val="000000" w:themeColor="text1" w:themeTint="FF" w:themeShade="FF"/>
                <w:sz w:val="20"/>
                <w:szCs w:val="20"/>
                <w:lang w:val="ro-RO"/>
              </w:rPr>
              <w:t xml:space="preserve">-Utilizarea adecvată a perspectivei antropologice, a eticii şi practicii specifice disciplinei </w:t>
            </w:r>
          </w:p>
          <w:p w:rsidRPr="00A74D64" w:rsidR="00551CC4" w:rsidP="14CB5326" w:rsidRDefault="00551CC4" w14:paraId="178D2E62" w14:textId="510B6315">
            <w:pPr>
              <w:spacing w:after="0" w:line="240" w:lineRule="auto"/>
              <w:ind/>
              <w:rPr>
                <w:rFonts w:ascii="Times New Roman" w:hAnsi="Times New Roman" w:eastAsia="Times New Roman" w:cs="Times New Roman"/>
                <w:noProof w:val="0"/>
                <w:color w:val="000000" w:themeColor="text1" w:themeTint="FF" w:themeShade="FF"/>
                <w:sz w:val="20"/>
                <w:szCs w:val="20"/>
                <w:lang w:val="ro-RO"/>
              </w:rPr>
            </w:pPr>
          </w:p>
          <w:p w:rsidRPr="00A74D64" w:rsidR="00551CC4" w:rsidP="14CB5326" w:rsidRDefault="00551CC4" w14:paraId="02B6D2E4" w14:textId="47B9CCDD">
            <w:pPr>
              <w:pStyle w:val="Default"/>
              <w:spacing w:after="0" w:line="240" w:lineRule="auto"/>
              <w:ind/>
              <w:rPr>
                <w:rFonts w:ascii="Times New Roman" w:hAnsi="Times New Roman" w:eastAsia="Times New Roman" w:cs="Times New Roman"/>
                <w:noProof w:val="0"/>
                <w:color w:val="000000" w:themeColor="text1" w:themeTint="FF" w:themeShade="FF"/>
                <w:sz w:val="20"/>
                <w:szCs w:val="20"/>
                <w:lang w:val="ro-RO"/>
              </w:rPr>
            </w:pPr>
            <w:r w:rsidRPr="14CB5326" w:rsidR="7402E0D8">
              <w:rPr>
                <w:rFonts w:ascii="Times New Roman" w:hAnsi="Times New Roman" w:eastAsia="Times New Roman" w:cs="Times New Roman"/>
                <w:noProof w:val="0"/>
                <w:color w:val="000000" w:themeColor="text1" w:themeTint="FF" w:themeShade="FF"/>
                <w:sz w:val="20"/>
                <w:szCs w:val="20"/>
                <w:lang w:val="ro-RO"/>
              </w:rPr>
              <w:t xml:space="preserve">- Elaborarea studiilor antropologice </w:t>
            </w:r>
          </w:p>
          <w:p w:rsidRPr="00A74D64" w:rsidR="00551CC4" w:rsidP="14CB5326" w:rsidRDefault="00551CC4" w14:paraId="3EE01422" w14:textId="610B7648">
            <w:pPr>
              <w:spacing w:after="0" w:line="240" w:lineRule="auto"/>
              <w:ind/>
              <w:rPr>
                <w:rFonts w:ascii="Times New Roman" w:hAnsi="Times New Roman" w:eastAsia="Times New Roman" w:cs="Times New Roman"/>
                <w:noProof w:val="0"/>
                <w:color w:val="000000" w:themeColor="text1" w:themeTint="FF" w:themeShade="FF"/>
                <w:sz w:val="20"/>
                <w:szCs w:val="20"/>
                <w:lang w:val="ro-RO"/>
              </w:rPr>
            </w:pPr>
          </w:p>
          <w:p w:rsidRPr="00A74D64" w:rsidR="00551CC4" w:rsidP="14CB5326" w:rsidRDefault="00551CC4" w14:paraId="7465B9C9" w14:textId="63C74117">
            <w:pPr>
              <w:pStyle w:val="Default"/>
              <w:spacing w:after="0" w:line="240" w:lineRule="auto"/>
              <w:ind/>
              <w:rPr>
                <w:rFonts w:ascii="Times New Roman" w:hAnsi="Times New Roman" w:eastAsia="Times New Roman" w:cs="Times New Roman"/>
                <w:noProof w:val="0"/>
                <w:color w:val="000000" w:themeColor="text1" w:themeTint="FF" w:themeShade="FF"/>
                <w:sz w:val="20"/>
                <w:szCs w:val="20"/>
                <w:lang w:val="ro-RO"/>
              </w:rPr>
            </w:pPr>
            <w:r w:rsidRPr="14CB5326" w:rsidR="7402E0D8">
              <w:rPr>
                <w:rFonts w:ascii="Times New Roman" w:hAnsi="Times New Roman" w:eastAsia="Times New Roman" w:cs="Times New Roman"/>
                <w:noProof w:val="0"/>
                <w:color w:val="000000" w:themeColor="text1" w:themeTint="FF" w:themeShade="FF"/>
                <w:sz w:val="20"/>
                <w:szCs w:val="20"/>
                <w:lang w:val="ro-RO"/>
              </w:rPr>
              <w:t xml:space="preserve">- Culegerea şi prelucrarea de date etnografice </w:t>
            </w:r>
          </w:p>
          <w:p w:rsidRPr="00A74D64" w:rsidR="00551CC4" w:rsidP="14CB5326" w:rsidRDefault="00551CC4" w14:paraId="7E656AAF" w14:textId="0D5435BB">
            <w:pPr>
              <w:spacing w:after="0" w:line="240" w:lineRule="auto"/>
              <w:ind/>
              <w:rPr>
                <w:rFonts w:ascii="Times New Roman" w:hAnsi="Times New Roman" w:eastAsia="Times New Roman" w:cs="Times New Roman"/>
                <w:noProof w:val="0"/>
                <w:color w:val="000000" w:themeColor="text1" w:themeTint="FF" w:themeShade="FF"/>
                <w:sz w:val="20"/>
                <w:szCs w:val="20"/>
                <w:lang w:val="ro-RO"/>
              </w:rPr>
            </w:pPr>
          </w:p>
          <w:p w:rsidRPr="00A74D64" w:rsidR="00551CC4" w:rsidP="14CB5326" w:rsidRDefault="00551CC4" w14:paraId="12D0FCC7" w14:textId="28853C0D">
            <w:pPr>
              <w:pStyle w:val="Default"/>
              <w:spacing w:after="0" w:line="240" w:lineRule="auto"/>
              <w:ind/>
              <w:rPr>
                <w:rFonts w:ascii="Times New Roman" w:hAnsi="Times New Roman" w:eastAsia="Times New Roman" w:cs="Times New Roman"/>
                <w:noProof w:val="0"/>
                <w:color w:val="000000" w:themeColor="text1" w:themeTint="FF" w:themeShade="FF"/>
                <w:sz w:val="20"/>
                <w:szCs w:val="20"/>
                <w:lang w:val="ro-RO"/>
              </w:rPr>
            </w:pPr>
            <w:r w:rsidRPr="14CB5326" w:rsidR="7402E0D8">
              <w:rPr>
                <w:rFonts w:ascii="Times New Roman" w:hAnsi="Times New Roman" w:eastAsia="Times New Roman" w:cs="Times New Roman"/>
                <w:noProof w:val="0"/>
                <w:color w:val="000000" w:themeColor="text1" w:themeTint="FF" w:themeShade="FF"/>
                <w:sz w:val="20"/>
                <w:szCs w:val="20"/>
                <w:lang w:val="ro-RO"/>
              </w:rPr>
              <w:t xml:space="preserve">- Redactarea şi comunicarea studiilor şi ideilor antropologice unor audienţe diverse </w:t>
            </w:r>
          </w:p>
          <w:p w:rsidRPr="00A74D64" w:rsidR="00551CC4" w:rsidP="14CB5326" w:rsidRDefault="00551CC4" w14:paraId="2EBA54A9" w14:textId="52B7ADA9">
            <w:pPr>
              <w:spacing w:after="0" w:line="240" w:lineRule="auto"/>
              <w:ind/>
              <w:rPr>
                <w:rFonts w:ascii="Aptos" w:hAnsi="Aptos" w:eastAsia="Aptos" w:cs="Aptos"/>
                <w:noProof w:val="0"/>
                <w:sz w:val="20"/>
                <w:szCs w:val="20"/>
                <w:lang w:val="ro-RO"/>
              </w:rPr>
            </w:pPr>
          </w:p>
          <w:p w:rsidRPr="00A74D64" w:rsidR="00551CC4" w:rsidP="14CB5326" w:rsidRDefault="00551CC4" w14:paraId="59C4AC85" w14:textId="3BD7CB46">
            <w:pPr>
              <w:pStyle w:val="Normal"/>
              <w:spacing w:after="0" w:line="240" w:lineRule="auto"/>
              <w:ind w:left="641"/>
              <w:rPr>
                <w:rFonts w:ascii="Cambria" w:hAnsi="Cambria" w:eastAsia="Cambria" w:cs="Cambria"/>
                <w:noProof w:val="0"/>
                <w:sz w:val="20"/>
                <w:szCs w:val="20"/>
                <w:lang w:val="ro-RO"/>
              </w:rPr>
            </w:pPr>
          </w:p>
        </w:tc>
      </w:tr>
      <w:tr w:rsidRPr="0039068A" w:rsidR="00551CC4" w:rsidTr="14CB5326" w14:paraId="1F728DFD" w14:textId="77777777">
        <w:trPr>
          <w:cantSplit/>
          <w:trHeight w:val="1775"/>
        </w:trPr>
        <w:tc>
          <w:tcPr>
            <w:tcW w:w="852"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tcMar/>
            <w:vAlign w:val="center"/>
          </w:tcPr>
          <w:p w:rsidR="00796905" w:rsidP="00796905" w:rsidRDefault="00796905" w14:paraId="43AB54FF" w14:textId="77777777">
            <w:pPr>
              <w:pStyle w:val="Default"/>
              <w:rPr>
                <w:sz w:val="20"/>
                <w:szCs w:val="20"/>
              </w:rPr>
            </w:pPr>
          </w:p>
          <w:p w:rsidR="00C0333B" w:rsidP="00796905" w:rsidRDefault="00796905" w14:paraId="1160272E" w14:textId="1EE89108">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77777777">
            <w:pPr>
              <w:pStyle w:val="Default"/>
              <w:rPr>
                <w:sz w:val="20"/>
                <w:szCs w:val="20"/>
              </w:rPr>
            </w:pPr>
            <w:r>
              <w:rPr>
                <w:sz w:val="20"/>
                <w:szCs w:val="20"/>
              </w:rPr>
              <w:t>- Aplicarea tehnicilor de relaţionare în grup a capacităţilor empatice de comunicare interpersonală şi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00F01F2B" w:rsidRDefault="000B6EB1" w14:paraId="5D625553" w14:textId="77777777">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14CB5326" w14:paraId="70D4DA02" w14:textId="77777777">
        <w:trPr>
          <w:cantSplit/>
          <w:trHeight w:val="1003"/>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14CB5326" w:rsidP="14CB5326" w:rsidRDefault="14CB5326" w14:paraId="46DF406C" w14:textId="744ADC3F">
            <w:pPr>
              <w:spacing w:before="0" w:beforeAutospacing="off" w:after="0" w:afterAutospacing="off"/>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 xml:space="preserve">Cursul are ca scop însuşirea de către studenţi a principalelor </w:t>
            </w:r>
            <w:r w:rsidRPr="14CB5326" w:rsidR="14CB5326">
              <w:rPr>
                <w:rFonts w:ascii="Times New Roman" w:hAnsi="Times New Roman" w:eastAsia="Times New Roman" w:cs="Times New Roman"/>
                <w:i w:val="1"/>
                <w:iCs w:val="1"/>
                <w:color w:val="000000" w:themeColor="text1" w:themeTint="FF" w:themeShade="FF"/>
                <w:sz w:val="22"/>
                <w:szCs w:val="22"/>
                <w:lang w:val="ro"/>
              </w:rPr>
              <w:t>idei, teme, paradigme şi controverse</w:t>
            </w:r>
            <w:r w:rsidRPr="14CB5326" w:rsidR="14CB5326">
              <w:rPr>
                <w:rFonts w:ascii="Times New Roman" w:hAnsi="Times New Roman" w:eastAsia="Times New Roman" w:cs="Times New Roman"/>
                <w:color w:val="000000" w:themeColor="text1" w:themeTint="FF" w:themeShade="FF"/>
                <w:sz w:val="22"/>
                <w:szCs w:val="22"/>
                <w:lang w:val="ro"/>
              </w:rPr>
              <w:t xml:space="preserve"> care formează corpusul teoretic al antropologiei socio-culturale. Cursul urmăreşte deopotrivă evoluţia istorică a disciplinei, aducând în atenţie transformările conceptuale datorate succesivelor schimbări paradigmatice din ştiinţele sociale, precum şi dezbaterile, reformulările şi clarificările unor teme şi idei perene ale antropologiei. Situat în completarea cursului de </w:t>
            </w:r>
            <w:r w:rsidRPr="14CB5326" w:rsidR="14CB5326">
              <w:rPr>
                <w:rFonts w:ascii="Times New Roman" w:hAnsi="Times New Roman" w:eastAsia="Times New Roman" w:cs="Times New Roman"/>
                <w:b w:val="1"/>
                <w:bCs w:val="1"/>
                <w:color w:val="000000" w:themeColor="text1" w:themeTint="FF" w:themeShade="FF"/>
                <w:sz w:val="22"/>
                <w:szCs w:val="22"/>
                <w:lang w:val="ro"/>
              </w:rPr>
              <w:t>Introducere în antropologie</w:t>
            </w:r>
            <w:r w:rsidRPr="14CB5326" w:rsidR="14CB5326">
              <w:rPr>
                <w:rFonts w:ascii="Times New Roman" w:hAnsi="Times New Roman" w:eastAsia="Times New Roman" w:cs="Times New Roman"/>
                <w:color w:val="000000" w:themeColor="text1" w:themeTint="FF" w:themeShade="FF"/>
                <w:sz w:val="22"/>
                <w:szCs w:val="22"/>
                <w:lang w:val="ro"/>
              </w:rPr>
              <w:t xml:space="preserve"> din semestrul I, an I, cursul asigură însuşirea şi adâncirea unui set de cunoştinţe teoretice fundamentale şi de concepte de bază care permit explorarea temelor specializate ale cursurilor de antropologie din semestrele următoare. </w:t>
            </w:r>
          </w:p>
          <w:p w:rsidR="14CB5326" w:rsidP="14CB5326" w:rsidRDefault="14CB5326" w14:paraId="2A45CBB8" w14:textId="22ADB8CB">
            <w:pPr>
              <w:spacing w:before="0" w:beforeAutospacing="off" w:after="0" w:afterAutospacing="off"/>
              <w:ind w:left="567"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 xml:space="preserve"> </w:t>
            </w:r>
          </w:p>
        </w:tc>
      </w:tr>
      <w:tr w:rsidRPr="000B7D0D" w:rsidR="0083358D" w:rsidTr="14CB5326" w14:paraId="36D1494C" w14:textId="77777777">
        <w:trPr>
          <w:cantSplit/>
          <w:trHeight w:val="832"/>
        </w:trPr>
        <w:tc>
          <w:tcPr>
            <w:tcW w:w="2830" w:type="dxa"/>
            <w:tcMar/>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tcMar/>
            <w:vAlign w:val="center"/>
          </w:tcPr>
          <w:p w:rsidR="14CB5326" w:rsidP="14CB5326" w:rsidRDefault="14CB5326" w14:paraId="5C785012" w14:textId="02721C36">
            <w:pPr>
              <w:spacing w:before="0" w:beforeAutospacing="off" w:after="0" w:afterAutospacing="off"/>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 xml:space="preserve">Obiectivele specifice sunt legate de înţelegera de către studenţi a rolului şi locului teoriei în raport cu diversitatea datelor etnografice. Atingerea acestor obiective se va realiza prin punerea în contact a studenţilor cu literatura etnografică clasică şi cu texte reflexive şi critice asupra acesteia. </w:t>
            </w:r>
          </w:p>
          <w:p w:rsidR="14CB5326" w:rsidP="14CB5326" w:rsidRDefault="14CB5326" w14:paraId="28B51F33" w14:textId="32182154">
            <w:pPr>
              <w:spacing w:before="0" w:beforeAutospacing="off" w:after="0" w:afterAutospacing="off"/>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Studenții vor dobândi abilitatea de a recunoaşte ideile/temele/paradigmele clasice ale antropologiei sociale; capacitatea de a delimita între empiric şi teoretic în cadrul unui text etnografic; abilitatea de a folosi reflexiv şi critic conceptele-cheie din antropologie; cunoaşterea genealogiilor conceptelor-cheie ale disciplinei.</w:t>
            </w:r>
          </w:p>
        </w:tc>
      </w:tr>
    </w:tbl>
    <w:p w:rsidRPr="003F481E" w:rsidR="0083358D" w:rsidP="003F481E" w:rsidRDefault="0083358D" w14:paraId="08ACB65C" w14:textId="77777777">
      <w:pPr>
        <w:ind w:hanging="426"/>
        <w:rPr>
          <w:rFonts w:ascii="Cambria" w:hAnsi="Cambria"/>
          <w:sz w:val="20"/>
          <w:szCs w:val="20"/>
        </w:rPr>
      </w:pPr>
    </w:p>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3119"/>
        <w:gridCol w:w="2977"/>
      </w:tblGrid>
      <w:tr w:rsidRPr="002A3A93" w:rsidR="008C28C6" w:rsidTr="14CB5326" w14:paraId="5486D853" w14:textId="77777777">
        <w:trPr>
          <w:trHeight w:val="284"/>
        </w:trPr>
        <w:tc>
          <w:tcPr>
            <w:tcW w:w="4395" w:type="dxa"/>
            <w:tcMar/>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3119" w:type="dxa"/>
            <w:tcMar/>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2977" w:type="dxa"/>
            <w:tcMar/>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14CB5326" w14:paraId="24407265" w14:textId="77777777">
        <w:trPr>
          <w:trHeight w:val="284"/>
        </w:trPr>
        <w:tc>
          <w:tcPr>
            <w:tcW w:w="4395" w:type="dxa"/>
            <w:tcMar/>
            <w:vAlign w:val="center"/>
          </w:tcPr>
          <w:p w:rsidR="14CB5326" w:rsidP="14CB5326" w:rsidRDefault="14CB5326" w14:paraId="03919856" w14:textId="6E1E354A">
            <w:pPr>
              <w:spacing w:before="0" w:beforeAutospacing="off" w:after="0" w:afterAutospacing="off"/>
              <w:ind w:left="357"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1. Curs introductiv</w:t>
            </w:r>
          </w:p>
          <w:p w:rsidR="14CB5326" w:rsidP="14CB5326" w:rsidRDefault="14CB5326" w14:paraId="4C8B36F1" w14:textId="258B1646">
            <w:pPr>
              <w:spacing w:before="0" w:beforeAutospacing="off" w:after="0" w:afterAutospacing="off"/>
              <w:ind w:left="357"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Locul antropologiei socio-culturale în ansamblul disciplinelor antropologice</w:t>
            </w:r>
          </w:p>
        </w:tc>
        <w:tc>
          <w:tcPr>
            <w:tcW w:w="3119" w:type="dxa"/>
            <w:tcMar/>
            <w:vAlign w:val="center"/>
          </w:tcPr>
          <w:p w:rsidR="14CB5326" w:rsidP="14CB5326" w:rsidRDefault="14CB5326" w14:paraId="26C6041A" w14:textId="2635EF8C">
            <w:pPr>
              <w:spacing w:before="0" w:beforeAutospacing="off" w:after="0" w:afterAutospacing="off"/>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 xml:space="preserve">      prelegerea</w:t>
            </w:r>
          </w:p>
        </w:tc>
        <w:tc>
          <w:tcPr>
            <w:tcW w:w="2977" w:type="dxa"/>
            <w:tcMar/>
            <w:vAlign w:val="center"/>
          </w:tcPr>
          <w:p w:rsidRPr="002A3A93" w:rsidR="002A3A93" w:rsidP="002A3A93" w:rsidRDefault="002A3A93" w14:paraId="34B87A81" w14:textId="77777777">
            <w:pPr>
              <w:spacing w:after="0" w:line="240" w:lineRule="auto"/>
              <w:rPr>
                <w:rFonts w:ascii="Cambria" w:hAnsi="Cambria" w:eastAsia="Calibri" w:cs="Times New Roman"/>
                <w:kern w:val="0"/>
                <w:sz w:val="20"/>
                <w:szCs w:val="20"/>
                <w14:ligatures w14:val="none"/>
              </w:rPr>
            </w:pPr>
          </w:p>
        </w:tc>
      </w:tr>
      <w:tr w:rsidRPr="002A3A93" w:rsidR="008C28C6" w:rsidTr="14CB5326" w14:paraId="0B451E2D" w14:textId="77777777">
        <w:trPr>
          <w:trHeight w:val="284"/>
        </w:trPr>
        <w:tc>
          <w:tcPr>
            <w:tcW w:w="4395" w:type="dxa"/>
            <w:tcMar/>
            <w:vAlign w:val="center"/>
          </w:tcPr>
          <w:p w:rsidR="14CB5326" w:rsidP="14CB5326" w:rsidRDefault="14CB5326" w14:paraId="4A060648" w14:textId="4AA1C982">
            <w:pPr>
              <w:spacing w:before="0" w:beforeAutospacing="off" w:after="0" w:afterAutospacing="off"/>
              <w:ind w:left="357"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2. Concepte ale gindirii sociale</w:t>
            </w:r>
          </w:p>
          <w:p w:rsidR="14CB5326" w:rsidP="14CB5326" w:rsidRDefault="14CB5326" w14:paraId="691E1F62" w14:textId="238651B0">
            <w:pPr>
              <w:spacing w:before="0" w:beforeAutospacing="off" w:after="0" w:afterAutospacing="off"/>
              <w:ind w:left="357"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Fapt social; clasă/categorie socială; diviziune a muncii; status; habitus; grup etnic. Viziuni asupra societății: organicistă; funcționalistă; structuralistă; conflictuală.</w:t>
            </w:r>
          </w:p>
        </w:tc>
        <w:tc>
          <w:tcPr>
            <w:tcW w:w="3119" w:type="dxa"/>
            <w:tcMar/>
            <w:vAlign w:val="center"/>
          </w:tcPr>
          <w:p w:rsidR="14CB5326" w:rsidP="14CB5326" w:rsidRDefault="14CB5326" w14:paraId="0721263F" w14:textId="2DA96629">
            <w:pPr>
              <w:spacing w:before="0" w:beforeAutospacing="off" w:after="20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prelegerea</w:t>
            </w:r>
          </w:p>
        </w:tc>
        <w:tc>
          <w:tcPr>
            <w:tcW w:w="2977" w:type="dxa"/>
            <w:tcMar/>
            <w:vAlign w:val="center"/>
          </w:tcPr>
          <w:p w:rsidRPr="002A3A93" w:rsidR="002A3A93" w:rsidP="002A3A93" w:rsidRDefault="002A3A93" w14:paraId="7E688862" w14:textId="77777777">
            <w:pPr>
              <w:spacing w:after="0" w:line="240" w:lineRule="auto"/>
              <w:rPr>
                <w:rFonts w:ascii="Cambria" w:hAnsi="Cambria" w:eastAsia="Calibri" w:cs="Times New Roman"/>
                <w:kern w:val="0"/>
                <w:sz w:val="20"/>
                <w:szCs w:val="20"/>
                <w14:ligatures w14:val="none"/>
              </w:rPr>
            </w:pPr>
          </w:p>
        </w:tc>
      </w:tr>
      <w:tr w:rsidRPr="002A3A93" w:rsidR="008C28C6" w:rsidTr="14CB5326" w14:paraId="047DE1FD" w14:textId="77777777">
        <w:trPr>
          <w:trHeight w:val="284"/>
        </w:trPr>
        <w:tc>
          <w:tcPr>
            <w:tcW w:w="4395" w:type="dxa"/>
            <w:tcMar/>
            <w:vAlign w:val="center"/>
          </w:tcPr>
          <w:p w:rsidR="14CB5326" w:rsidP="14CB5326" w:rsidRDefault="14CB5326" w14:paraId="4AFD8998" w14:textId="3F80F515">
            <w:pPr>
              <w:spacing w:before="0" w:beforeAutospacing="off" w:after="0" w:afterAutospacing="off"/>
              <w:ind w:left="357"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3. Evoluționismul social</w:t>
            </w:r>
          </w:p>
          <w:p w:rsidR="14CB5326" w:rsidP="14CB5326" w:rsidRDefault="14CB5326" w14:paraId="32FB687D" w14:textId="51AD71D2">
            <w:pPr>
              <w:spacing w:before="0" w:beforeAutospacing="off" w:after="0" w:afterAutospacing="off"/>
              <w:ind w:left="357"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Contextul teoretic şi problematic al genezei disciplinei. Constituirea obiectului inițial de cercetare: omul "exotic", societatea "primitivă". Cultura ca şi civilizaţie. Raportul dintre universalism si etnocentrism. Edward Taylor, Louis H. Morgan, Herbert Spencer</w:t>
            </w:r>
          </w:p>
        </w:tc>
        <w:tc>
          <w:tcPr>
            <w:tcW w:w="3119" w:type="dxa"/>
            <w:tcMar/>
            <w:vAlign w:val="center"/>
          </w:tcPr>
          <w:p w:rsidR="14CB5326" w:rsidP="14CB5326" w:rsidRDefault="14CB5326" w14:paraId="7BEAEA21" w14:textId="674212EA">
            <w:pPr>
              <w:spacing w:before="0" w:beforeAutospacing="off" w:after="20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prelegerea</w:t>
            </w:r>
          </w:p>
        </w:tc>
        <w:tc>
          <w:tcPr>
            <w:tcW w:w="2977" w:type="dxa"/>
            <w:tcMar/>
            <w:vAlign w:val="center"/>
          </w:tcPr>
          <w:p w:rsidRPr="002A3A93" w:rsidR="002A3A93" w:rsidP="002A3A93" w:rsidRDefault="002A3A93" w14:paraId="68404402" w14:textId="77777777">
            <w:pPr>
              <w:spacing w:after="0" w:line="240" w:lineRule="auto"/>
              <w:rPr>
                <w:rFonts w:ascii="Cambria" w:hAnsi="Cambria" w:eastAsia="Calibri" w:cs="Times New Roman"/>
                <w:kern w:val="0"/>
                <w:sz w:val="20"/>
                <w:szCs w:val="20"/>
                <w14:ligatures w14:val="none"/>
              </w:rPr>
            </w:pPr>
          </w:p>
        </w:tc>
      </w:tr>
      <w:tr w:rsidRPr="002A3A93" w:rsidR="008C28C6" w:rsidTr="14CB5326" w14:paraId="30D75F9C" w14:textId="77777777">
        <w:trPr>
          <w:trHeight w:val="284"/>
        </w:trPr>
        <w:tc>
          <w:tcPr>
            <w:tcW w:w="4395" w:type="dxa"/>
            <w:tcMar/>
            <w:vAlign w:val="center"/>
          </w:tcPr>
          <w:p w:rsidR="14CB5326" w:rsidP="14CB5326" w:rsidRDefault="14CB5326" w14:paraId="169182B1" w14:textId="5062B8EA">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4. Difuzionismul</w:t>
            </w:r>
          </w:p>
          <w:p w:rsidR="14CB5326" w:rsidP="14CB5326" w:rsidRDefault="14CB5326" w14:paraId="1C97CE48" w14:textId="2B3B74EE">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"Primitivii sunt stramoşii": căutarea sursei culturale originare. Disputa "influenţă culturală" versus "invenţie independentă". Rasa si cultura. Scoala vieneză: Ratzel, Graebner, Schmidt. Şcoala engleză: W.H. Rivers, G. Elliot Smith.</w:t>
            </w:r>
          </w:p>
        </w:tc>
        <w:tc>
          <w:tcPr>
            <w:tcW w:w="3119" w:type="dxa"/>
            <w:tcMar/>
            <w:vAlign w:val="center"/>
          </w:tcPr>
          <w:p w:rsidR="14CB5326" w:rsidP="14CB5326" w:rsidRDefault="14CB5326" w14:paraId="1E2227CF" w14:textId="645CEFA3">
            <w:pPr>
              <w:spacing w:before="0" w:beforeAutospacing="off" w:after="20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prelegerea</w:t>
            </w:r>
          </w:p>
        </w:tc>
        <w:tc>
          <w:tcPr>
            <w:tcW w:w="2977" w:type="dxa"/>
            <w:tcMar/>
            <w:vAlign w:val="center"/>
          </w:tcPr>
          <w:p w:rsidRPr="002A3A93" w:rsidR="002A3A93" w:rsidP="002A3A93" w:rsidRDefault="002A3A93" w14:paraId="7769CC81" w14:textId="77777777">
            <w:pPr>
              <w:spacing w:after="0" w:line="240" w:lineRule="auto"/>
              <w:rPr>
                <w:rFonts w:ascii="Cambria" w:hAnsi="Cambria" w:eastAsia="Calibri" w:cs="Times New Roman"/>
                <w:kern w:val="0"/>
                <w:sz w:val="20"/>
                <w:szCs w:val="20"/>
                <w14:ligatures w14:val="none"/>
              </w:rPr>
            </w:pPr>
          </w:p>
        </w:tc>
      </w:tr>
      <w:tr w:rsidRPr="00C02345" w:rsidR="008C28C6" w:rsidTr="14CB5326" w14:paraId="004A8D06"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4CB5326" w:rsidP="14CB5326" w:rsidRDefault="14CB5326" w14:paraId="7B620883" w14:textId="5DD12B6C">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5. Particularismul istoric american</w:t>
            </w:r>
          </w:p>
          <w:p w:rsidR="14CB5326" w:rsidP="14CB5326" w:rsidRDefault="14CB5326" w14:paraId="634EB058" w14:textId="4AF41469">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Descoperirea complexitătii culturilor "primitive". Unicitatea culturilor şi relativa lor independenţă. Raportul dintre sistemul cultural si individ. Relativismul cultural. F. Boas, A. Kroeber, R. Benedict, M. Mead</w:t>
            </w:r>
          </w:p>
        </w:tc>
        <w:tc>
          <w:tcPr>
            <w:tcW w:w="3119" w:type="dxa"/>
            <w:tcBorders>
              <w:top w:val="single" w:color="auto" w:sz="4" w:space="0"/>
              <w:left w:val="single" w:color="auto" w:sz="4" w:space="0"/>
              <w:bottom w:val="single" w:color="auto" w:sz="4" w:space="0"/>
              <w:right w:val="single" w:color="auto" w:sz="4" w:space="0"/>
            </w:tcBorders>
            <w:tcMar/>
            <w:vAlign w:val="center"/>
          </w:tcPr>
          <w:p w:rsidR="14CB5326" w:rsidP="14CB5326" w:rsidRDefault="14CB5326" w14:paraId="7C46DC2E" w14:textId="336AA24A">
            <w:pPr>
              <w:spacing w:before="0" w:beforeAutospacing="off" w:after="20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5E9B20EA" w14:textId="76C62772">
            <w:pPr>
              <w:spacing w:after="0" w:line="240" w:lineRule="auto"/>
              <w:rPr>
                <w:rFonts w:ascii="Cambria" w:hAnsi="Cambria" w:eastAsia="Calibri" w:cs="Times New Roman"/>
                <w:kern w:val="0"/>
                <w:sz w:val="20"/>
                <w:szCs w:val="20"/>
                <w14:ligatures w14:val="none"/>
              </w:rPr>
            </w:pPr>
          </w:p>
        </w:tc>
      </w:tr>
      <w:tr w:rsidRPr="00C02345" w:rsidR="008C28C6" w:rsidTr="14CB5326" w14:paraId="3D0D45CE"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4CB5326" w:rsidP="14CB5326" w:rsidRDefault="14CB5326" w14:paraId="7694001B" w14:textId="06A72554">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6. Structural-funcționalismul</w:t>
            </w:r>
          </w:p>
          <w:p w:rsidR="14CB5326" w:rsidP="14CB5326" w:rsidRDefault="14CB5326" w14:paraId="3EACDDD5" w14:textId="78FE2D73">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Societăţile "primitive" ca modele sociale elementare. Structura socială. Constiinţa colectivă. Societatea ca şi mecanism. Echilibrul social. E. Durkheim, Radcliffe-Brown, B. Malinowski.</w:t>
            </w:r>
          </w:p>
        </w:tc>
        <w:tc>
          <w:tcPr>
            <w:tcW w:w="3119" w:type="dxa"/>
            <w:tcBorders>
              <w:top w:val="single" w:color="auto" w:sz="4" w:space="0"/>
              <w:left w:val="single" w:color="auto" w:sz="4" w:space="0"/>
              <w:bottom w:val="single" w:color="auto" w:sz="4" w:space="0"/>
              <w:right w:val="single" w:color="auto" w:sz="4" w:space="0"/>
            </w:tcBorders>
            <w:tcMar/>
            <w:vAlign w:val="center"/>
          </w:tcPr>
          <w:p w:rsidR="14CB5326" w:rsidP="14CB5326" w:rsidRDefault="14CB5326" w14:paraId="1DBB4884" w14:textId="185175A9">
            <w:pPr>
              <w:spacing w:before="0" w:beforeAutospacing="off" w:after="20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109B9E1C" w14:textId="77777777">
            <w:pPr>
              <w:spacing w:after="0" w:line="240" w:lineRule="auto"/>
              <w:rPr>
                <w:rFonts w:ascii="Cambria" w:hAnsi="Cambria" w:eastAsia="Calibri" w:cs="Times New Roman"/>
                <w:kern w:val="0"/>
                <w:sz w:val="20"/>
                <w:szCs w:val="20"/>
                <w14:ligatures w14:val="none"/>
              </w:rPr>
            </w:pPr>
          </w:p>
        </w:tc>
      </w:tr>
      <w:tr w:rsidRPr="00C02345" w:rsidR="008C28C6" w:rsidTr="14CB5326" w14:paraId="245D3C71"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4CB5326" w:rsidP="14CB5326" w:rsidRDefault="14CB5326" w14:paraId="2DAD4E80" w14:textId="1B80BB4A">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7. Neo-evoluționismul</w:t>
            </w:r>
          </w:p>
          <w:p w:rsidR="14CB5326" w:rsidP="14CB5326" w:rsidRDefault="14CB5326" w14:paraId="2D2C5F93" w14:textId="587D0988">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Societăți egalitare; societăți bazate pe ranguri; societăți stratificate. Teorii legate de apariția statului. Comparativismul transcultural exhaustiv: Human Relations Area Files. Julian Stewart, George Murdock, Morton Fried.</w:t>
            </w:r>
          </w:p>
        </w:tc>
        <w:tc>
          <w:tcPr>
            <w:tcW w:w="3119" w:type="dxa"/>
            <w:tcBorders>
              <w:top w:val="single" w:color="auto" w:sz="4" w:space="0"/>
              <w:left w:val="single" w:color="auto" w:sz="4" w:space="0"/>
              <w:bottom w:val="single" w:color="auto" w:sz="4" w:space="0"/>
              <w:right w:val="single" w:color="auto" w:sz="4" w:space="0"/>
            </w:tcBorders>
            <w:tcMar/>
            <w:vAlign w:val="center"/>
          </w:tcPr>
          <w:p w:rsidR="14CB5326" w:rsidP="14CB5326" w:rsidRDefault="14CB5326" w14:paraId="28984E7C" w14:textId="3165BBD8">
            <w:pPr>
              <w:spacing w:before="0" w:beforeAutospacing="off" w:after="20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B1AF608" w14:textId="77777777">
            <w:pPr>
              <w:spacing w:after="0" w:line="240" w:lineRule="auto"/>
              <w:rPr>
                <w:rFonts w:ascii="Cambria" w:hAnsi="Cambria" w:eastAsia="Calibri" w:cs="Times New Roman"/>
                <w:kern w:val="0"/>
                <w:sz w:val="20"/>
                <w:szCs w:val="20"/>
                <w14:ligatures w14:val="none"/>
              </w:rPr>
            </w:pPr>
          </w:p>
        </w:tc>
      </w:tr>
      <w:tr w:rsidRPr="00C02345" w:rsidR="008C28C6" w:rsidTr="14CB5326" w14:paraId="05A36399"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4CB5326" w:rsidP="14CB5326" w:rsidRDefault="14CB5326" w14:paraId="11D833E0" w14:textId="212457E1">
            <w:pPr>
              <w:spacing w:before="0" w:beforeAutospacing="off" w:after="0" w:afterAutospacing="off"/>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 xml:space="preserve">     8. Ecologismul cultural</w:t>
            </w:r>
          </w:p>
          <w:p w:rsidR="14CB5326" w:rsidP="14CB5326" w:rsidRDefault="14CB5326" w14:paraId="39DAB0D5" w14:textId="53302B83">
            <w:pPr>
              <w:spacing w:before="0" w:beforeAutospacing="off" w:after="0" w:afterAutospacing="off"/>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 xml:space="preserve">     Evoluție culturală și consum energetic. Societatea homeostatică. Materialismul      cultural. Leslie White. Roy Rappaport. Marvin Harris.</w:t>
            </w:r>
          </w:p>
        </w:tc>
        <w:tc>
          <w:tcPr>
            <w:tcW w:w="3119" w:type="dxa"/>
            <w:tcBorders>
              <w:top w:val="single" w:color="auto" w:sz="4" w:space="0"/>
              <w:left w:val="single" w:color="auto" w:sz="4" w:space="0"/>
              <w:bottom w:val="single" w:color="auto" w:sz="4" w:space="0"/>
              <w:right w:val="single" w:color="auto" w:sz="4" w:space="0"/>
            </w:tcBorders>
            <w:tcMar/>
            <w:vAlign w:val="center"/>
          </w:tcPr>
          <w:p w:rsidR="14CB5326" w:rsidP="14CB5326" w:rsidRDefault="14CB5326" w14:paraId="75DCDC09" w14:textId="5D29F208">
            <w:pPr>
              <w:spacing w:before="0" w:beforeAutospacing="off" w:after="20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098EC06" w14:textId="77777777">
            <w:pPr>
              <w:spacing w:after="0" w:line="240" w:lineRule="auto"/>
              <w:rPr>
                <w:rFonts w:ascii="Cambria" w:hAnsi="Cambria" w:eastAsia="Calibri" w:cs="Times New Roman"/>
                <w:kern w:val="0"/>
                <w:sz w:val="20"/>
                <w:szCs w:val="20"/>
                <w14:ligatures w14:val="none"/>
              </w:rPr>
            </w:pPr>
          </w:p>
        </w:tc>
      </w:tr>
      <w:tr w:rsidRPr="00C02345" w:rsidR="00796905" w:rsidTr="14CB5326" w14:paraId="049B28B5"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4CB5326" w:rsidP="14CB5326" w:rsidRDefault="14CB5326" w14:paraId="4EE1FC4B" w14:textId="0DDC7875">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9. Colonialism și naționalism</w:t>
            </w:r>
          </w:p>
          <w:p w:rsidR="14CB5326" w:rsidP="14CB5326" w:rsidRDefault="14CB5326" w14:paraId="2D2F75FD" w14:textId="141DAAC2">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"Primitivul salbatic" şi "primitivul idealizat". O perspectiva comparativă critică asupra antropologiei socio-culturale şi etnologiei europene.</w:t>
            </w:r>
          </w:p>
        </w:tc>
        <w:tc>
          <w:tcPr>
            <w:tcW w:w="3119" w:type="dxa"/>
            <w:tcBorders>
              <w:top w:val="single" w:color="auto" w:sz="4" w:space="0"/>
              <w:left w:val="single" w:color="auto" w:sz="4" w:space="0"/>
              <w:bottom w:val="single" w:color="auto" w:sz="4" w:space="0"/>
              <w:right w:val="single" w:color="auto" w:sz="4" w:space="0"/>
            </w:tcBorders>
            <w:tcMar/>
            <w:vAlign w:val="center"/>
          </w:tcPr>
          <w:p w:rsidR="14CB5326" w:rsidP="14CB5326" w:rsidRDefault="14CB5326" w14:paraId="672B8583" w14:textId="7637EF7D">
            <w:pPr>
              <w:spacing w:before="0" w:beforeAutospacing="off" w:after="20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42885E6C" w14:textId="77777777">
            <w:pPr>
              <w:spacing w:after="0" w:line="240" w:lineRule="auto"/>
              <w:rPr>
                <w:rFonts w:ascii="Cambria" w:hAnsi="Cambria" w:eastAsia="Calibri" w:cs="Times New Roman"/>
                <w:kern w:val="0"/>
                <w:sz w:val="20"/>
                <w:szCs w:val="20"/>
                <w14:ligatures w14:val="none"/>
              </w:rPr>
            </w:pPr>
          </w:p>
        </w:tc>
      </w:tr>
      <w:tr w:rsidRPr="00C02345" w:rsidR="00796905" w:rsidTr="14CB5326" w14:paraId="443A9082"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4CB5326" w:rsidP="14CB5326" w:rsidRDefault="14CB5326" w14:paraId="454047E3" w14:textId="31D67B73">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10. Structuralismul</w:t>
            </w:r>
          </w:p>
          <w:p w:rsidR="14CB5326" w:rsidP="14CB5326" w:rsidRDefault="14CB5326" w14:paraId="4CD6675F" w14:textId="3F62FEE7">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Structura de adincime versus structura de suprafaţă. In cautarea unui apriori cultural universal: Claude Levi-Strauss</w:t>
            </w:r>
          </w:p>
        </w:tc>
        <w:tc>
          <w:tcPr>
            <w:tcW w:w="3119" w:type="dxa"/>
            <w:tcBorders>
              <w:top w:val="single" w:color="auto" w:sz="4" w:space="0"/>
              <w:left w:val="single" w:color="auto" w:sz="4" w:space="0"/>
              <w:bottom w:val="single" w:color="auto" w:sz="4" w:space="0"/>
              <w:right w:val="single" w:color="auto" w:sz="4" w:space="0"/>
            </w:tcBorders>
            <w:tcMar/>
            <w:vAlign w:val="center"/>
          </w:tcPr>
          <w:p w:rsidR="14CB5326" w:rsidP="14CB5326" w:rsidRDefault="14CB5326" w14:paraId="6EBF044F" w14:textId="7356000B">
            <w:pPr>
              <w:spacing w:before="0" w:beforeAutospacing="off" w:after="20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1B62874" w14:textId="77777777">
            <w:pPr>
              <w:spacing w:after="0" w:line="240" w:lineRule="auto"/>
              <w:rPr>
                <w:rFonts w:ascii="Cambria" w:hAnsi="Cambria" w:eastAsia="Calibri" w:cs="Times New Roman"/>
                <w:kern w:val="0"/>
                <w:sz w:val="20"/>
                <w:szCs w:val="20"/>
                <w14:ligatures w14:val="none"/>
              </w:rPr>
            </w:pPr>
          </w:p>
        </w:tc>
      </w:tr>
      <w:tr w:rsidRPr="00C02345" w:rsidR="00796905" w:rsidTr="14CB5326" w14:paraId="3DD2CF84"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4CB5326" w:rsidP="14CB5326" w:rsidRDefault="14CB5326" w14:paraId="3664E4B1" w14:textId="5228BEDB">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11. Poststructuralismul</w:t>
            </w:r>
          </w:p>
          <w:p w:rsidR="14CB5326" w:rsidP="14CB5326" w:rsidRDefault="14CB5326" w14:paraId="6E6159B2" w14:textId="6515AF74">
            <w:pPr>
              <w:spacing w:before="0" w:beforeAutospacing="off" w:after="0" w:afterAutospacing="off"/>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 xml:space="preserve">       Cercetarea genealogică a culturii şi societăţii. Cunoaştere, adevăr, putere:    Michel Foucault</w:t>
            </w:r>
          </w:p>
          <w:p w:rsidR="14CB5326" w:rsidP="14CB5326" w:rsidRDefault="14CB5326" w14:paraId="4BA93FDD" w14:textId="687646A5">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De la structura cognitivă anistorică la practica socială cotidiană. Habitus, capital simbolic, moduri de dominare: Pierre Bourdieu</w:t>
            </w:r>
          </w:p>
        </w:tc>
        <w:tc>
          <w:tcPr>
            <w:tcW w:w="3119" w:type="dxa"/>
            <w:tcBorders>
              <w:top w:val="single" w:color="auto" w:sz="4" w:space="0"/>
              <w:left w:val="single" w:color="auto" w:sz="4" w:space="0"/>
              <w:bottom w:val="single" w:color="auto" w:sz="4" w:space="0"/>
              <w:right w:val="single" w:color="auto" w:sz="4" w:space="0"/>
            </w:tcBorders>
            <w:tcMar/>
            <w:vAlign w:val="center"/>
          </w:tcPr>
          <w:p w:rsidR="14CB5326" w:rsidP="14CB5326" w:rsidRDefault="14CB5326" w14:paraId="4C58F9D5" w14:textId="50A038F8">
            <w:pPr>
              <w:spacing w:before="0" w:beforeAutospacing="off" w:after="20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1CB3EE89" w14:textId="77777777">
            <w:pPr>
              <w:spacing w:after="0" w:line="240" w:lineRule="auto"/>
              <w:rPr>
                <w:rFonts w:ascii="Cambria" w:hAnsi="Cambria" w:eastAsia="Calibri" w:cs="Times New Roman"/>
                <w:kern w:val="0"/>
                <w:sz w:val="20"/>
                <w:szCs w:val="20"/>
                <w14:ligatures w14:val="none"/>
              </w:rPr>
            </w:pPr>
          </w:p>
        </w:tc>
      </w:tr>
      <w:tr w:rsidRPr="00C02345" w:rsidR="00796905" w:rsidTr="14CB5326" w14:paraId="653895B8"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4CB5326" w:rsidP="14CB5326" w:rsidRDefault="14CB5326" w14:paraId="3847BA9D" w14:textId="21E37F4C">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12. Deconstructivismul</w:t>
            </w:r>
          </w:p>
          <w:p w:rsidR="14CB5326" w:rsidP="14CB5326" w:rsidRDefault="14CB5326" w14:paraId="37440405" w14:textId="7F598353">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Antropologia genului social. Critica “monodiscursului masculin”. Critica esenţialismului şi a naturalismului</w:t>
            </w:r>
          </w:p>
        </w:tc>
        <w:tc>
          <w:tcPr>
            <w:tcW w:w="3119" w:type="dxa"/>
            <w:tcBorders>
              <w:top w:val="single" w:color="auto" w:sz="4" w:space="0"/>
              <w:left w:val="single" w:color="auto" w:sz="4" w:space="0"/>
              <w:bottom w:val="single" w:color="auto" w:sz="4" w:space="0"/>
              <w:right w:val="single" w:color="auto" w:sz="4" w:space="0"/>
            </w:tcBorders>
            <w:tcMar/>
            <w:vAlign w:val="center"/>
          </w:tcPr>
          <w:p w:rsidR="14CB5326" w:rsidP="14CB5326" w:rsidRDefault="14CB5326" w14:paraId="1BBC30A6" w14:textId="16375A13">
            <w:pPr>
              <w:spacing w:before="0" w:beforeAutospacing="off" w:after="20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7666EA54" w14:textId="77777777">
            <w:pPr>
              <w:spacing w:after="0" w:line="240" w:lineRule="auto"/>
              <w:rPr>
                <w:rFonts w:ascii="Cambria" w:hAnsi="Cambria" w:eastAsia="Calibri" w:cs="Times New Roman"/>
                <w:kern w:val="0"/>
                <w:sz w:val="20"/>
                <w:szCs w:val="20"/>
                <w14:ligatures w14:val="none"/>
              </w:rPr>
            </w:pPr>
          </w:p>
        </w:tc>
      </w:tr>
      <w:tr w:rsidRPr="00C02345" w:rsidR="00796905" w:rsidTr="14CB5326" w14:paraId="4651024F"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4CB5326" w:rsidP="14CB5326" w:rsidRDefault="14CB5326" w14:paraId="1B5DF780" w14:textId="6A6AB448">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13. Antropologia simbolică și interpretativă</w:t>
            </w:r>
          </w:p>
          <w:p w:rsidR="14CB5326" w:rsidP="14CB5326" w:rsidRDefault="14CB5326" w14:paraId="26025BCF" w14:textId="6C9F9048">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Cultura ca sistem de simboluri organizat în mod colectiv. Focus: limbaj, semnificație, interpretare, constructivism. Descrierea densă; analiza simbolică. Clifford Geertz, Victor Turner.</w:t>
            </w:r>
          </w:p>
        </w:tc>
        <w:tc>
          <w:tcPr>
            <w:tcW w:w="3119" w:type="dxa"/>
            <w:tcBorders>
              <w:top w:val="single" w:color="auto" w:sz="4" w:space="0"/>
              <w:left w:val="single" w:color="auto" w:sz="4" w:space="0"/>
              <w:bottom w:val="single" w:color="auto" w:sz="4" w:space="0"/>
              <w:right w:val="single" w:color="auto" w:sz="4" w:space="0"/>
            </w:tcBorders>
            <w:tcMar/>
            <w:vAlign w:val="center"/>
          </w:tcPr>
          <w:p w:rsidR="14CB5326" w:rsidP="14CB5326" w:rsidRDefault="14CB5326" w14:paraId="633BE903" w14:textId="00BB854D">
            <w:pPr>
              <w:spacing w:before="0" w:beforeAutospacing="off" w:after="200" w:afterAutospacing="off" w:line="253" w:lineRule="auto"/>
              <w:ind w:left="360" w:right="0"/>
              <w:jc w:val="both"/>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14F327F" w14:textId="77777777">
            <w:pPr>
              <w:spacing w:after="0" w:line="240" w:lineRule="auto"/>
              <w:rPr>
                <w:rFonts w:ascii="Cambria" w:hAnsi="Cambria" w:eastAsia="Calibri" w:cs="Times New Roman"/>
                <w:kern w:val="0"/>
                <w:sz w:val="20"/>
                <w:szCs w:val="20"/>
                <w14:ligatures w14:val="none"/>
              </w:rPr>
            </w:pPr>
          </w:p>
        </w:tc>
      </w:tr>
      <w:tr w:rsidRPr="00C02345" w:rsidR="00796905" w:rsidTr="14CB5326" w14:paraId="2FA3A960"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4CB5326" w:rsidP="14CB5326" w:rsidRDefault="14CB5326" w14:paraId="16DCAA44" w14:textId="3CA763E8">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14. Postmodernismul</w:t>
            </w:r>
          </w:p>
          <w:p w:rsidR="14CB5326" w:rsidP="14CB5326" w:rsidRDefault="14CB5326" w14:paraId="6EF8E389" w14:textId="3593CD58">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Revenirea la particularismul cultural. Relativismul cultural ca şi principiu epistemologic. Critica reprezentării "celuilalt", a autorităţii etnografice si a textului etnografic. George Marcus, Vincent Crapanzano, Paul Rabinow, James Clifford.</w:t>
            </w:r>
          </w:p>
        </w:tc>
        <w:tc>
          <w:tcPr>
            <w:tcW w:w="3119" w:type="dxa"/>
            <w:tcBorders>
              <w:top w:val="single" w:color="auto" w:sz="4" w:space="0"/>
              <w:left w:val="single" w:color="auto" w:sz="4" w:space="0"/>
              <w:bottom w:val="single" w:color="auto" w:sz="4" w:space="0"/>
              <w:right w:val="single" w:color="auto" w:sz="4" w:space="0"/>
            </w:tcBorders>
            <w:tcMar/>
            <w:vAlign w:val="center"/>
          </w:tcPr>
          <w:p w:rsidR="14CB5326" w:rsidP="14CB5326" w:rsidRDefault="14CB5326" w14:paraId="6B8E832D" w14:textId="6C1FF52E">
            <w:pPr>
              <w:spacing w:before="0" w:beforeAutospacing="off" w:after="200" w:afterAutospacing="off"/>
              <w:ind w:left="360" w:right="0"/>
              <w:rPr>
                <w:rFonts w:ascii="Times New Roman" w:hAnsi="Times New Roman" w:eastAsia="Times New Roman" w:cs="Times New Roman"/>
                <w:color w:val="000000" w:themeColor="text1" w:themeTint="FF" w:themeShade="FF"/>
                <w:sz w:val="22"/>
                <w:szCs w:val="22"/>
              </w:rPr>
            </w:pPr>
            <w:r w:rsidRPr="14CB5326" w:rsidR="14CB5326">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3BE893D" w14:textId="77777777">
            <w:pPr>
              <w:spacing w:after="0" w:line="240" w:lineRule="auto"/>
              <w:rPr>
                <w:rFonts w:ascii="Cambria" w:hAnsi="Cambria" w:eastAsia="Calibri" w:cs="Times New Roman"/>
                <w:kern w:val="0"/>
                <w:sz w:val="20"/>
                <w:szCs w:val="20"/>
                <w14:ligatures w14:val="none"/>
              </w:rPr>
            </w:pPr>
          </w:p>
        </w:tc>
      </w:tr>
      <w:tr w:rsidRPr="00C02345" w:rsidR="003F659E" w:rsidTr="14CB5326" w14:paraId="6DEC7BC6" w14:textId="77777777">
        <w:trPr>
          <w:trHeight w:val="284"/>
        </w:trPr>
        <w:tc>
          <w:tcPr>
            <w:tcW w:w="10491" w:type="dxa"/>
            <w:gridSpan w:val="3"/>
            <w:tcMar/>
            <w:vAlign w:val="center"/>
          </w:tcPr>
          <w:p w:rsidRPr="00C02345" w:rsidR="003F659E" w:rsidP="14CB5326" w:rsidRDefault="003F659E" w14:paraId="3803924F" w14:textId="6DF15C70">
            <w:pPr>
              <w:spacing w:before="0" w:beforeAutospacing="off" w:after="0" w:afterAutospacing="off" w:line="240" w:lineRule="auto"/>
              <w:rPr>
                <w:rFonts w:ascii="Times New Roman" w:hAnsi="Times New Roman" w:eastAsia="Times New Roman" w:cs="Times New Roman"/>
                <w:noProof w:val="0"/>
                <w:color w:val="000000" w:themeColor="text1" w:themeTint="FF" w:themeShade="FF"/>
                <w:sz w:val="22"/>
                <w:szCs w:val="22"/>
                <w:lang w:val="ro"/>
              </w:rPr>
            </w:pPr>
          </w:p>
          <w:p w:rsidRPr="00C02345" w:rsidR="003F659E" w:rsidP="14CB5326" w:rsidRDefault="003F659E" w14:paraId="15E6D8D9" w14:textId="5D8A75D4">
            <w:pPr>
              <w:spacing w:before="0" w:beforeAutospacing="off" w:after="0" w:afterAutospacing="off" w:line="240" w:lineRule="auto"/>
              <w:ind w:left="426" w:right="0" w:hanging="426"/>
              <w:rPr>
                <w:rFonts w:ascii="Times New Roman" w:hAnsi="Times New Roman" w:eastAsia="Times New Roman" w:cs="Times New Roman"/>
                <w:noProof w:val="0"/>
                <w:color w:val="000000" w:themeColor="text1" w:themeTint="FF" w:themeShade="FF"/>
                <w:sz w:val="22"/>
                <w:szCs w:val="22"/>
                <w:lang w:val="ro-RO"/>
              </w:rPr>
            </w:pPr>
            <w:r w:rsidRPr="14CB5326" w:rsidR="3D00C204">
              <w:rPr>
                <w:rFonts w:ascii="Times New Roman" w:hAnsi="Times New Roman" w:eastAsia="Times New Roman" w:cs="Times New Roman"/>
                <w:b w:val="1"/>
                <w:bCs w:val="1"/>
                <w:noProof w:val="0"/>
                <w:color w:val="000000" w:themeColor="text1" w:themeTint="FF" w:themeShade="FF"/>
                <w:sz w:val="22"/>
                <w:szCs w:val="22"/>
                <w:lang w:val="ro"/>
              </w:rPr>
              <w:t>Bibliografie obligatorie:</w:t>
            </w:r>
          </w:p>
          <w:p w:rsidRPr="00C02345" w:rsidR="003F659E" w:rsidP="14CB5326" w:rsidRDefault="003F659E" w14:paraId="03D28F7F" w14:textId="2516766F">
            <w:pPr>
              <w:spacing w:before="0" w:beforeAutospacing="off" w:after="0" w:afterAutospacing="off" w:line="240" w:lineRule="auto"/>
              <w:ind w:left="426" w:right="0" w:hanging="426"/>
              <w:rPr>
                <w:rFonts w:ascii="Times New Roman" w:hAnsi="Times New Roman" w:eastAsia="Times New Roman" w:cs="Times New Roman"/>
                <w:noProof w:val="0"/>
                <w:color w:val="000000" w:themeColor="text1" w:themeTint="FF" w:themeShade="FF"/>
                <w:sz w:val="22"/>
                <w:szCs w:val="22"/>
                <w:lang w:val="ro-RO"/>
              </w:rPr>
            </w:pPr>
            <w:r w:rsidRPr="14CB5326" w:rsidR="3D00C204">
              <w:rPr>
                <w:rFonts w:ascii="Times New Roman" w:hAnsi="Times New Roman" w:eastAsia="Times New Roman" w:cs="Times New Roman"/>
                <w:b w:val="1"/>
                <w:bCs w:val="1"/>
                <w:noProof w:val="0"/>
                <w:color w:val="000000" w:themeColor="text1" w:themeTint="FF" w:themeShade="FF"/>
                <w:sz w:val="22"/>
                <w:szCs w:val="22"/>
                <w:lang w:val="ro"/>
              </w:rPr>
              <w:t xml:space="preserve"> </w:t>
            </w:r>
          </w:p>
          <w:p w:rsidRPr="00C02345" w:rsidR="003F659E" w:rsidP="14CB5326" w:rsidRDefault="003F659E" w14:paraId="41F04FF7" w14:textId="18675B2B">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4CB5326" w:rsidR="3D00C204">
              <w:rPr>
                <w:rFonts w:ascii="Times New Roman" w:hAnsi="Times New Roman" w:eastAsia="Times New Roman" w:cs="Times New Roman"/>
                <w:b w:val="1"/>
                <w:bCs w:val="1"/>
                <w:noProof w:val="0"/>
                <w:color w:val="000000" w:themeColor="text1" w:themeTint="FF" w:themeShade="FF"/>
                <w:sz w:val="22"/>
                <w:szCs w:val="22"/>
                <w:lang w:val="ro"/>
              </w:rPr>
              <w:t xml:space="preserve">Barrett, Stanley R., </w:t>
            </w:r>
            <w:r w:rsidRPr="14CB5326" w:rsidR="3D00C204">
              <w:rPr>
                <w:rFonts w:ascii="Times New Roman" w:hAnsi="Times New Roman" w:eastAsia="Times New Roman" w:cs="Times New Roman"/>
                <w:i w:val="1"/>
                <w:iCs w:val="1"/>
                <w:noProof w:val="0"/>
                <w:color w:val="000000" w:themeColor="text1" w:themeTint="FF" w:themeShade="FF"/>
                <w:sz w:val="22"/>
                <w:szCs w:val="22"/>
                <w:lang w:val="ro"/>
              </w:rPr>
              <w:t>Anthropology: A Student’s Guide to Theory and Method</w:t>
            </w:r>
            <w:r w:rsidRPr="14CB5326" w:rsidR="3D00C204">
              <w:rPr>
                <w:rFonts w:ascii="Times New Roman" w:hAnsi="Times New Roman" w:eastAsia="Times New Roman" w:cs="Times New Roman"/>
                <w:noProof w:val="0"/>
                <w:color w:val="000000" w:themeColor="text1" w:themeTint="FF" w:themeShade="FF"/>
                <w:sz w:val="22"/>
                <w:szCs w:val="22"/>
                <w:lang w:val="ro"/>
              </w:rPr>
              <w:t>, University of Toronto Press, Toronto,1996</w:t>
            </w:r>
          </w:p>
          <w:p w:rsidRPr="00C02345" w:rsidR="003F659E" w:rsidP="14CB5326" w:rsidRDefault="003F659E" w14:paraId="4AFE053F" w14:textId="3E2D8630">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4CB5326" w:rsidR="3D00C204">
              <w:rPr>
                <w:rFonts w:ascii="Times New Roman" w:hAnsi="Times New Roman" w:eastAsia="Times New Roman" w:cs="Times New Roman"/>
                <w:b w:val="1"/>
                <w:bCs w:val="1"/>
                <w:noProof w:val="0"/>
                <w:color w:val="000000" w:themeColor="text1" w:themeTint="FF" w:themeShade="FF"/>
                <w:sz w:val="22"/>
                <w:szCs w:val="22"/>
                <w:lang w:val="ro"/>
              </w:rPr>
              <w:t>Durkheim, Emile</w:t>
            </w:r>
            <w:r w:rsidRPr="14CB5326" w:rsidR="3D00C204">
              <w:rPr>
                <w:rFonts w:ascii="Times New Roman" w:hAnsi="Times New Roman" w:eastAsia="Times New Roman" w:cs="Times New Roman"/>
                <w:noProof w:val="0"/>
                <w:color w:val="000000" w:themeColor="text1" w:themeTint="FF" w:themeShade="FF"/>
                <w:sz w:val="22"/>
                <w:szCs w:val="22"/>
                <w:lang w:val="ro"/>
              </w:rPr>
              <w:t xml:space="preserve">, </w:t>
            </w:r>
            <w:r w:rsidRPr="14CB5326" w:rsidR="3D00C204">
              <w:rPr>
                <w:rFonts w:ascii="Times New Roman" w:hAnsi="Times New Roman" w:eastAsia="Times New Roman" w:cs="Times New Roman"/>
                <w:i w:val="1"/>
                <w:iCs w:val="1"/>
                <w:noProof w:val="0"/>
                <w:color w:val="000000" w:themeColor="text1" w:themeTint="FF" w:themeShade="FF"/>
                <w:sz w:val="22"/>
                <w:szCs w:val="22"/>
                <w:lang w:val="ro"/>
              </w:rPr>
              <w:t>Formele Elementare ale vieții religioase</w:t>
            </w:r>
            <w:r w:rsidRPr="14CB5326" w:rsidR="3D00C204">
              <w:rPr>
                <w:rFonts w:ascii="Times New Roman" w:hAnsi="Times New Roman" w:eastAsia="Times New Roman" w:cs="Times New Roman"/>
                <w:noProof w:val="0"/>
                <w:color w:val="000000" w:themeColor="text1" w:themeTint="FF" w:themeShade="FF"/>
                <w:sz w:val="22"/>
                <w:szCs w:val="22"/>
                <w:lang w:val="ro"/>
              </w:rPr>
              <w:t>, Polirom, Iasi, 1995</w:t>
            </w:r>
          </w:p>
          <w:p w:rsidRPr="00C02345" w:rsidR="003F659E" w:rsidP="14CB5326" w:rsidRDefault="003F659E" w14:paraId="20140A05" w14:textId="6D59A23F">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4CB5326" w:rsidR="3D00C204">
              <w:rPr>
                <w:rFonts w:ascii="Times New Roman" w:hAnsi="Times New Roman" w:eastAsia="Times New Roman" w:cs="Times New Roman"/>
                <w:b w:val="1"/>
                <w:bCs w:val="1"/>
                <w:noProof w:val="0"/>
                <w:color w:val="000000" w:themeColor="text1" w:themeTint="FF" w:themeShade="FF"/>
                <w:sz w:val="22"/>
                <w:szCs w:val="22"/>
                <w:lang w:val="ro"/>
              </w:rPr>
              <w:t>Kuper, Adam</w:t>
            </w:r>
            <w:r w:rsidRPr="14CB5326" w:rsidR="3D00C204">
              <w:rPr>
                <w:rFonts w:ascii="Times New Roman" w:hAnsi="Times New Roman" w:eastAsia="Times New Roman" w:cs="Times New Roman"/>
                <w:noProof w:val="0"/>
                <w:color w:val="000000" w:themeColor="text1" w:themeTint="FF" w:themeShade="FF"/>
                <w:sz w:val="22"/>
                <w:szCs w:val="22"/>
                <w:lang w:val="ro"/>
              </w:rPr>
              <w:t xml:space="preserve">, </w:t>
            </w:r>
            <w:r w:rsidRPr="14CB5326" w:rsidR="3D00C204">
              <w:rPr>
                <w:rFonts w:ascii="Times New Roman" w:hAnsi="Times New Roman" w:eastAsia="Times New Roman" w:cs="Times New Roman"/>
                <w:i w:val="1"/>
                <w:iCs w:val="1"/>
                <w:noProof w:val="0"/>
                <w:color w:val="000000" w:themeColor="text1" w:themeTint="FF" w:themeShade="FF"/>
                <w:sz w:val="22"/>
                <w:szCs w:val="22"/>
                <w:lang w:val="ro"/>
              </w:rPr>
              <w:t>Culture, The Anthropologist Account</w:t>
            </w:r>
            <w:r w:rsidRPr="14CB5326" w:rsidR="3D00C204">
              <w:rPr>
                <w:rFonts w:ascii="Times New Roman" w:hAnsi="Times New Roman" w:eastAsia="Times New Roman" w:cs="Times New Roman"/>
                <w:noProof w:val="0"/>
                <w:color w:val="000000" w:themeColor="text1" w:themeTint="FF" w:themeShade="FF"/>
                <w:sz w:val="22"/>
                <w:szCs w:val="22"/>
                <w:lang w:val="ro"/>
              </w:rPr>
              <w:t>, Harvard University Press, 1999</w:t>
            </w:r>
          </w:p>
          <w:p w:rsidRPr="00C02345" w:rsidR="003F659E" w:rsidP="14CB5326" w:rsidRDefault="003F659E" w14:paraId="65BED697" w14:textId="625E649E">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4CB5326" w:rsidR="3D00C204">
              <w:rPr>
                <w:rFonts w:ascii="Times New Roman" w:hAnsi="Times New Roman" w:eastAsia="Times New Roman" w:cs="Times New Roman"/>
                <w:b w:val="1"/>
                <w:bCs w:val="1"/>
                <w:noProof w:val="0"/>
                <w:color w:val="000000" w:themeColor="text1" w:themeTint="FF" w:themeShade="FF"/>
                <w:sz w:val="22"/>
                <w:szCs w:val="22"/>
                <w:lang w:val="ro"/>
              </w:rPr>
              <w:t xml:space="preserve">Levi-Strauss, Claude, </w:t>
            </w:r>
            <w:r w:rsidRPr="14CB5326" w:rsidR="3D00C204">
              <w:rPr>
                <w:rFonts w:ascii="Times New Roman" w:hAnsi="Times New Roman" w:eastAsia="Times New Roman" w:cs="Times New Roman"/>
                <w:i w:val="1"/>
                <w:iCs w:val="1"/>
                <w:noProof w:val="0"/>
                <w:color w:val="000000" w:themeColor="text1" w:themeTint="FF" w:themeShade="FF"/>
                <w:sz w:val="22"/>
                <w:szCs w:val="22"/>
                <w:lang w:val="ro"/>
              </w:rPr>
              <w:t>Gândirea sălbatică</w:t>
            </w:r>
            <w:r w:rsidRPr="14CB5326" w:rsidR="3D00C204">
              <w:rPr>
                <w:rFonts w:ascii="Times New Roman" w:hAnsi="Times New Roman" w:eastAsia="Times New Roman" w:cs="Times New Roman"/>
                <w:noProof w:val="0"/>
                <w:color w:val="000000" w:themeColor="text1" w:themeTint="FF" w:themeShade="FF"/>
                <w:sz w:val="22"/>
                <w:szCs w:val="22"/>
                <w:lang w:val="ro"/>
              </w:rPr>
              <w:t>, Polirom, Iași, 2011</w:t>
            </w:r>
          </w:p>
          <w:p w:rsidRPr="00C02345" w:rsidR="003F659E" w:rsidP="14CB5326" w:rsidRDefault="003F659E" w14:paraId="398CED01" w14:textId="6ECFFC4D">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4CB5326" w:rsidR="3D00C204">
              <w:rPr>
                <w:rFonts w:ascii="Times New Roman" w:hAnsi="Times New Roman" w:eastAsia="Times New Roman" w:cs="Times New Roman"/>
                <w:b w:val="1"/>
                <w:bCs w:val="1"/>
                <w:noProof w:val="0"/>
                <w:color w:val="000000" w:themeColor="text1" w:themeTint="FF" w:themeShade="FF"/>
                <w:sz w:val="22"/>
                <w:szCs w:val="22"/>
                <w:lang w:val="ro"/>
              </w:rPr>
              <w:t>Mauss, Marcel</w:t>
            </w:r>
            <w:r w:rsidRPr="14CB5326" w:rsidR="3D00C204">
              <w:rPr>
                <w:rFonts w:ascii="Times New Roman" w:hAnsi="Times New Roman" w:eastAsia="Times New Roman" w:cs="Times New Roman"/>
                <w:noProof w:val="0"/>
                <w:color w:val="000000" w:themeColor="text1" w:themeTint="FF" w:themeShade="FF"/>
                <w:sz w:val="22"/>
                <w:szCs w:val="22"/>
                <w:lang w:val="ro"/>
              </w:rPr>
              <w:t xml:space="preserve">, </w:t>
            </w:r>
            <w:r w:rsidRPr="14CB5326" w:rsidR="3D00C204">
              <w:rPr>
                <w:rFonts w:ascii="Times New Roman" w:hAnsi="Times New Roman" w:eastAsia="Times New Roman" w:cs="Times New Roman"/>
                <w:i w:val="1"/>
                <w:iCs w:val="1"/>
                <w:noProof w:val="0"/>
                <w:color w:val="000000" w:themeColor="text1" w:themeTint="FF" w:themeShade="FF"/>
                <w:sz w:val="22"/>
                <w:szCs w:val="22"/>
                <w:lang w:val="ro"/>
              </w:rPr>
              <w:t>Eseu despre dar</w:t>
            </w:r>
            <w:r w:rsidRPr="14CB5326" w:rsidR="3D00C204">
              <w:rPr>
                <w:rFonts w:ascii="Times New Roman" w:hAnsi="Times New Roman" w:eastAsia="Times New Roman" w:cs="Times New Roman"/>
                <w:noProof w:val="0"/>
                <w:color w:val="000000" w:themeColor="text1" w:themeTint="FF" w:themeShade="FF"/>
                <w:sz w:val="22"/>
                <w:szCs w:val="22"/>
                <w:lang w:val="ro"/>
              </w:rPr>
              <w:t>, Polirom, Iași, 1997</w:t>
            </w:r>
          </w:p>
          <w:p w:rsidRPr="00C02345" w:rsidR="003F659E" w:rsidP="14CB5326" w:rsidRDefault="003F659E" w14:paraId="67BB1203" w14:textId="3CEAEADE">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4CB5326" w:rsidR="3D00C204">
              <w:rPr>
                <w:rFonts w:ascii="Times New Roman" w:hAnsi="Times New Roman" w:eastAsia="Times New Roman" w:cs="Times New Roman"/>
                <w:b w:val="1"/>
                <w:bCs w:val="1"/>
                <w:noProof w:val="0"/>
                <w:color w:val="000000" w:themeColor="text1" w:themeTint="FF" w:themeShade="FF"/>
                <w:sz w:val="22"/>
                <w:szCs w:val="22"/>
                <w:lang w:val="ro"/>
              </w:rPr>
              <w:t>Mead, Margaret</w:t>
            </w:r>
            <w:r w:rsidRPr="14CB5326" w:rsidR="3D00C204">
              <w:rPr>
                <w:rFonts w:ascii="Times New Roman" w:hAnsi="Times New Roman" w:eastAsia="Times New Roman" w:cs="Times New Roman"/>
                <w:noProof w:val="0"/>
                <w:color w:val="000000" w:themeColor="text1" w:themeTint="FF" w:themeShade="FF"/>
                <w:sz w:val="22"/>
                <w:szCs w:val="22"/>
                <w:lang w:val="ro"/>
              </w:rPr>
              <w:t xml:space="preserve">, </w:t>
            </w:r>
            <w:r w:rsidRPr="14CB5326" w:rsidR="3D00C204">
              <w:rPr>
                <w:rFonts w:ascii="Times New Roman" w:hAnsi="Times New Roman" w:eastAsia="Times New Roman" w:cs="Times New Roman"/>
                <w:i w:val="1"/>
                <w:iCs w:val="1"/>
                <w:noProof w:val="0"/>
                <w:color w:val="000000" w:themeColor="text1" w:themeTint="FF" w:themeShade="FF"/>
                <w:sz w:val="22"/>
                <w:szCs w:val="22"/>
                <w:lang w:val="ro"/>
              </w:rPr>
              <w:t>Coming of Age in Samoa</w:t>
            </w:r>
            <w:r w:rsidRPr="14CB5326" w:rsidR="3D00C204">
              <w:rPr>
                <w:rFonts w:ascii="Times New Roman" w:hAnsi="Times New Roman" w:eastAsia="Times New Roman" w:cs="Times New Roman"/>
                <w:noProof w:val="0"/>
                <w:color w:val="000000" w:themeColor="text1" w:themeTint="FF" w:themeShade="FF"/>
                <w:sz w:val="22"/>
                <w:szCs w:val="22"/>
                <w:lang w:val="ro"/>
              </w:rPr>
              <w:t>, Penguin Books, 1954</w:t>
            </w:r>
          </w:p>
          <w:p w:rsidRPr="00C02345" w:rsidR="003F659E" w:rsidP="14CB5326" w:rsidRDefault="003F659E" w14:paraId="1921E4C3" w14:textId="26DE371E">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4CB5326" w:rsidR="3D00C204">
              <w:rPr>
                <w:rFonts w:ascii="Times New Roman" w:hAnsi="Times New Roman" w:eastAsia="Times New Roman" w:cs="Times New Roman"/>
                <w:b w:val="1"/>
                <w:bCs w:val="1"/>
                <w:noProof w:val="0"/>
                <w:color w:val="000000" w:themeColor="text1" w:themeTint="FF" w:themeShade="FF"/>
                <w:sz w:val="22"/>
                <w:szCs w:val="22"/>
                <w:lang w:val="ro"/>
              </w:rPr>
              <w:t>Malinowski, Bronislaw</w:t>
            </w:r>
            <w:r w:rsidRPr="14CB5326" w:rsidR="3D00C204">
              <w:rPr>
                <w:rFonts w:ascii="Times New Roman" w:hAnsi="Times New Roman" w:eastAsia="Times New Roman" w:cs="Times New Roman"/>
                <w:noProof w:val="0"/>
                <w:color w:val="000000" w:themeColor="text1" w:themeTint="FF" w:themeShade="FF"/>
                <w:sz w:val="22"/>
                <w:szCs w:val="22"/>
                <w:lang w:val="ro"/>
              </w:rPr>
              <w:t xml:space="preserve">, </w:t>
            </w:r>
            <w:r w:rsidRPr="14CB5326" w:rsidR="3D00C204">
              <w:rPr>
                <w:rFonts w:ascii="Times New Roman" w:hAnsi="Times New Roman" w:eastAsia="Times New Roman" w:cs="Times New Roman"/>
                <w:i w:val="1"/>
                <w:iCs w:val="1"/>
                <w:noProof w:val="0"/>
                <w:color w:val="000000" w:themeColor="text1" w:themeTint="FF" w:themeShade="FF"/>
                <w:sz w:val="22"/>
                <w:szCs w:val="22"/>
                <w:lang w:val="ro"/>
              </w:rPr>
              <w:t>Argonauts of the Western Pacific</w:t>
            </w:r>
            <w:r w:rsidRPr="14CB5326" w:rsidR="3D00C204">
              <w:rPr>
                <w:rFonts w:ascii="Times New Roman" w:hAnsi="Times New Roman" w:eastAsia="Times New Roman" w:cs="Times New Roman"/>
                <w:noProof w:val="0"/>
                <w:color w:val="000000" w:themeColor="text1" w:themeTint="FF" w:themeShade="FF"/>
                <w:sz w:val="22"/>
                <w:szCs w:val="22"/>
                <w:lang w:val="ro"/>
              </w:rPr>
              <w:t>, E. P. Dutton &amp; Co, New York, 1961</w:t>
            </w:r>
          </w:p>
          <w:p w:rsidRPr="00C02345" w:rsidR="003F659E" w:rsidP="14CB5326" w:rsidRDefault="003F659E" w14:paraId="4EE40376" w14:textId="44CF350E">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4CB5326" w:rsidR="3D00C204">
              <w:rPr>
                <w:rFonts w:ascii="Times New Roman" w:hAnsi="Times New Roman" w:eastAsia="Times New Roman" w:cs="Times New Roman"/>
                <w:b w:val="1"/>
                <w:bCs w:val="1"/>
                <w:noProof w:val="0"/>
                <w:color w:val="000000" w:themeColor="text1" w:themeTint="FF" w:themeShade="FF"/>
                <w:sz w:val="22"/>
                <w:szCs w:val="22"/>
                <w:lang w:val="ro"/>
              </w:rPr>
              <w:t>McGee, R. Hohn; Richard Warms</w:t>
            </w:r>
            <w:r w:rsidRPr="14CB5326" w:rsidR="3D00C204">
              <w:rPr>
                <w:rFonts w:ascii="Times New Roman" w:hAnsi="Times New Roman" w:eastAsia="Times New Roman" w:cs="Times New Roman"/>
                <w:noProof w:val="0"/>
                <w:color w:val="000000" w:themeColor="text1" w:themeTint="FF" w:themeShade="FF"/>
                <w:sz w:val="22"/>
                <w:szCs w:val="22"/>
                <w:lang w:val="ro"/>
              </w:rPr>
              <w:t xml:space="preserve">, </w:t>
            </w:r>
            <w:r w:rsidRPr="14CB5326" w:rsidR="3D00C204">
              <w:rPr>
                <w:rFonts w:ascii="Times New Roman" w:hAnsi="Times New Roman" w:eastAsia="Times New Roman" w:cs="Times New Roman"/>
                <w:i w:val="1"/>
                <w:iCs w:val="1"/>
                <w:noProof w:val="0"/>
                <w:color w:val="000000" w:themeColor="text1" w:themeTint="FF" w:themeShade="FF"/>
                <w:sz w:val="22"/>
                <w:szCs w:val="22"/>
                <w:lang w:val="ro"/>
              </w:rPr>
              <w:t>Anthropological Theory. An Introductory History</w:t>
            </w:r>
            <w:r w:rsidRPr="14CB5326" w:rsidR="3D00C204">
              <w:rPr>
                <w:rFonts w:ascii="Times New Roman" w:hAnsi="Times New Roman" w:eastAsia="Times New Roman" w:cs="Times New Roman"/>
                <w:noProof w:val="0"/>
                <w:color w:val="000000" w:themeColor="text1" w:themeTint="FF" w:themeShade="FF"/>
                <w:sz w:val="22"/>
                <w:szCs w:val="22"/>
                <w:lang w:val="ro"/>
              </w:rPr>
              <w:t>, McGraw-Hill, New York, 2008</w:t>
            </w:r>
          </w:p>
          <w:p w:rsidRPr="00C02345" w:rsidR="003F659E" w:rsidP="14CB5326" w:rsidRDefault="003F659E" w14:paraId="4065CC75" w14:textId="7BAD1826">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4CB5326" w:rsidR="3D00C204">
              <w:rPr>
                <w:rFonts w:ascii="Times New Roman" w:hAnsi="Times New Roman" w:eastAsia="Times New Roman" w:cs="Times New Roman"/>
                <w:b w:val="1"/>
                <w:bCs w:val="1"/>
                <w:noProof w:val="0"/>
                <w:color w:val="000000" w:themeColor="text1" w:themeTint="FF" w:themeShade="FF"/>
                <w:sz w:val="22"/>
                <w:szCs w:val="22"/>
                <w:lang w:val="ro"/>
              </w:rPr>
              <w:t>Radcliffe-Brown, A.R</w:t>
            </w:r>
            <w:r w:rsidRPr="14CB5326" w:rsidR="3D00C204">
              <w:rPr>
                <w:rFonts w:ascii="Times New Roman" w:hAnsi="Times New Roman" w:eastAsia="Times New Roman" w:cs="Times New Roman"/>
                <w:noProof w:val="0"/>
                <w:color w:val="000000" w:themeColor="text1" w:themeTint="FF" w:themeShade="FF"/>
                <w:sz w:val="22"/>
                <w:szCs w:val="22"/>
                <w:lang w:val="ro"/>
              </w:rPr>
              <w:t xml:space="preserve">., </w:t>
            </w:r>
            <w:r w:rsidRPr="14CB5326" w:rsidR="3D00C204">
              <w:rPr>
                <w:rFonts w:ascii="Times New Roman" w:hAnsi="Times New Roman" w:eastAsia="Times New Roman" w:cs="Times New Roman"/>
                <w:i w:val="1"/>
                <w:iCs w:val="1"/>
                <w:noProof w:val="0"/>
                <w:color w:val="000000" w:themeColor="text1" w:themeTint="FF" w:themeShade="FF"/>
                <w:sz w:val="22"/>
                <w:szCs w:val="22"/>
                <w:lang w:val="ro"/>
              </w:rPr>
              <w:t>Structură și funcție în societatea primitivă</w:t>
            </w:r>
            <w:r w:rsidRPr="14CB5326" w:rsidR="3D00C204">
              <w:rPr>
                <w:rFonts w:ascii="Times New Roman" w:hAnsi="Times New Roman" w:eastAsia="Times New Roman" w:cs="Times New Roman"/>
                <w:noProof w:val="0"/>
                <w:color w:val="000000" w:themeColor="text1" w:themeTint="FF" w:themeShade="FF"/>
                <w:sz w:val="22"/>
                <w:szCs w:val="22"/>
                <w:lang w:val="ro"/>
              </w:rPr>
              <w:t>, Polirom, Iași, 2000</w:t>
            </w:r>
          </w:p>
          <w:p w:rsidRPr="00C02345" w:rsidR="003F659E" w:rsidP="14CB5326" w:rsidRDefault="003F659E" w14:paraId="604812E0" w14:textId="3BF48BD2">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4CB5326" w:rsidR="3D00C204">
              <w:rPr>
                <w:rFonts w:ascii="Times New Roman" w:hAnsi="Times New Roman" w:eastAsia="Times New Roman" w:cs="Times New Roman"/>
                <w:noProof w:val="0"/>
                <w:color w:val="000000" w:themeColor="text1" w:themeTint="FF" w:themeShade="FF"/>
                <w:sz w:val="22"/>
                <w:szCs w:val="22"/>
                <w:lang w:val="ro"/>
              </w:rPr>
              <w:t xml:space="preserve"> </w:t>
            </w:r>
          </w:p>
          <w:p w:rsidRPr="00C02345" w:rsidR="003F659E" w:rsidP="14CB5326" w:rsidRDefault="003F659E" w14:paraId="115C591F" w14:textId="5CDAEE9A">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4CB5326" w:rsidR="3D00C204">
              <w:rPr>
                <w:rFonts w:ascii="Times New Roman" w:hAnsi="Times New Roman" w:eastAsia="Times New Roman" w:cs="Times New Roman"/>
                <w:b w:val="1"/>
                <w:bCs w:val="1"/>
                <w:noProof w:val="0"/>
                <w:color w:val="000000" w:themeColor="text1" w:themeTint="FF" w:themeShade="FF"/>
                <w:sz w:val="22"/>
                <w:szCs w:val="22"/>
                <w:lang w:val="ro"/>
              </w:rPr>
              <w:t xml:space="preserve">Bibliografie suplimentară: </w:t>
            </w:r>
          </w:p>
          <w:p w:rsidRPr="00C02345" w:rsidR="003F659E" w:rsidP="14CB5326" w:rsidRDefault="003F659E" w14:paraId="5E0889E6" w14:textId="57ACAD63">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4CB5326" w:rsidR="3D00C204">
              <w:rPr>
                <w:rFonts w:ascii="Times New Roman" w:hAnsi="Times New Roman" w:eastAsia="Times New Roman" w:cs="Times New Roman"/>
                <w:noProof w:val="0"/>
                <w:color w:val="000000" w:themeColor="text1" w:themeTint="FF" w:themeShade="FF"/>
                <w:sz w:val="22"/>
                <w:szCs w:val="22"/>
                <w:lang w:val="ro"/>
              </w:rPr>
              <w:t xml:space="preserve"> </w:t>
            </w:r>
          </w:p>
          <w:p w:rsidRPr="00C02345" w:rsidR="003F659E" w:rsidP="14CB5326" w:rsidRDefault="003F659E" w14:paraId="122D2D57" w14:textId="1514A6EB">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4CB5326" w:rsidR="3D00C204">
              <w:rPr>
                <w:rFonts w:ascii="Times New Roman" w:hAnsi="Times New Roman" w:eastAsia="Times New Roman" w:cs="Times New Roman"/>
                <w:b w:val="1"/>
                <w:bCs w:val="1"/>
                <w:noProof w:val="0"/>
                <w:color w:val="000000" w:themeColor="text1" w:themeTint="FF" w:themeShade="FF"/>
                <w:sz w:val="22"/>
                <w:szCs w:val="22"/>
                <w:lang w:val="ro"/>
              </w:rPr>
              <w:t>Tett, Gillian</w:t>
            </w:r>
            <w:r w:rsidRPr="14CB5326" w:rsidR="3D00C204">
              <w:rPr>
                <w:rFonts w:ascii="Times New Roman" w:hAnsi="Times New Roman" w:eastAsia="Times New Roman" w:cs="Times New Roman"/>
                <w:noProof w:val="0"/>
                <w:color w:val="000000" w:themeColor="text1" w:themeTint="FF" w:themeShade="FF"/>
                <w:sz w:val="22"/>
                <w:szCs w:val="22"/>
                <w:lang w:val="ro"/>
              </w:rPr>
              <w:t xml:space="preserve">, </w:t>
            </w:r>
            <w:r w:rsidRPr="14CB5326" w:rsidR="3D00C204">
              <w:rPr>
                <w:rFonts w:ascii="Times New Roman" w:hAnsi="Times New Roman" w:eastAsia="Times New Roman" w:cs="Times New Roman"/>
                <w:i w:val="1"/>
                <w:iCs w:val="1"/>
                <w:noProof w:val="0"/>
                <w:color w:val="000000" w:themeColor="text1" w:themeTint="FF" w:themeShade="FF"/>
                <w:sz w:val="22"/>
                <w:szCs w:val="22"/>
                <w:lang w:val="ro"/>
              </w:rPr>
              <w:t>Anthro Vision. How Anthropology Can Explain Business and Li</w:t>
            </w:r>
            <w:r w:rsidRPr="14CB5326" w:rsidR="3D00C204">
              <w:rPr>
                <w:rFonts w:ascii="Times New Roman" w:hAnsi="Times New Roman" w:eastAsia="Times New Roman" w:cs="Times New Roman"/>
                <w:noProof w:val="0"/>
                <w:color w:val="000000" w:themeColor="text1" w:themeTint="FF" w:themeShade="FF"/>
                <w:sz w:val="22"/>
                <w:szCs w:val="22"/>
                <w:lang w:val="ro"/>
              </w:rPr>
              <w:t>fe, Random House, 2021.</w:t>
            </w:r>
          </w:p>
          <w:p w:rsidRPr="00C02345" w:rsidR="003F659E" w:rsidP="14CB5326" w:rsidRDefault="003F659E" w14:paraId="048843F7" w14:textId="024C364A">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4CB5326" w:rsidR="3D00C204">
              <w:rPr>
                <w:rFonts w:ascii="Times New Roman" w:hAnsi="Times New Roman" w:eastAsia="Times New Roman" w:cs="Times New Roman"/>
                <w:b w:val="1"/>
                <w:bCs w:val="1"/>
                <w:noProof w:val="0"/>
                <w:color w:val="000000" w:themeColor="text1" w:themeTint="FF" w:themeShade="FF"/>
                <w:sz w:val="22"/>
                <w:szCs w:val="22"/>
                <w:lang w:val="ro"/>
              </w:rPr>
              <w:t>Goodall, Jane</w:t>
            </w:r>
            <w:r w:rsidRPr="14CB5326" w:rsidR="3D00C204">
              <w:rPr>
                <w:rFonts w:ascii="Times New Roman" w:hAnsi="Times New Roman" w:eastAsia="Times New Roman" w:cs="Times New Roman"/>
                <w:noProof w:val="0"/>
                <w:color w:val="000000" w:themeColor="text1" w:themeTint="FF" w:themeShade="FF"/>
                <w:sz w:val="22"/>
                <w:szCs w:val="22"/>
                <w:lang w:val="ro"/>
              </w:rPr>
              <w:t xml:space="preserve">, </w:t>
            </w:r>
            <w:r w:rsidRPr="14CB5326" w:rsidR="3D00C204">
              <w:rPr>
                <w:rFonts w:ascii="Times New Roman" w:hAnsi="Times New Roman" w:eastAsia="Times New Roman" w:cs="Times New Roman"/>
                <w:i w:val="1"/>
                <w:iCs w:val="1"/>
                <w:noProof w:val="0"/>
                <w:color w:val="000000" w:themeColor="text1" w:themeTint="FF" w:themeShade="FF"/>
                <w:sz w:val="22"/>
                <w:szCs w:val="22"/>
                <w:lang w:val="ro"/>
              </w:rPr>
              <w:t>În umbra omului</w:t>
            </w:r>
            <w:r w:rsidRPr="14CB5326" w:rsidR="3D00C204">
              <w:rPr>
                <w:rFonts w:ascii="Times New Roman" w:hAnsi="Times New Roman" w:eastAsia="Times New Roman" w:cs="Times New Roman"/>
                <w:noProof w:val="0"/>
                <w:color w:val="000000" w:themeColor="text1" w:themeTint="FF" w:themeShade="FF"/>
                <w:sz w:val="22"/>
                <w:szCs w:val="22"/>
                <w:lang w:val="ro"/>
              </w:rPr>
              <w:t>, Editura Art, 2019.</w:t>
            </w:r>
          </w:p>
          <w:p w:rsidRPr="00C02345" w:rsidR="003F659E" w:rsidP="14CB5326" w:rsidRDefault="003F659E" w14:paraId="09763B03" w14:textId="19B1B201">
            <w:pPr>
              <w:spacing w:before="0" w:beforeAutospacing="off" w:after="0" w:afterAutospacing="off" w:line="240" w:lineRule="auto"/>
              <w:rPr>
                <w:rFonts w:ascii="Times New Roman" w:hAnsi="Times New Roman" w:eastAsia="Times New Roman" w:cs="Times New Roman"/>
                <w:noProof w:val="0"/>
                <w:color w:val="000000" w:themeColor="text1" w:themeTint="FF" w:themeShade="FF"/>
                <w:sz w:val="22"/>
                <w:szCs w:val="22"/>
                <w:lang w:val="ro-RO"/>
              </w:rPr>
            </w:pPr>
          </w:p>
          <w:p w:rsidRPr="00C02345" w:rsidR="003F659E" w:rsidP="00373CCF" w:rsidRDefault="003F659E" w14:paraId="28D0D0F1" w14:textId="590F14E6">
            <w:pPr>
              <w:spacing w:after="0" w:line="240" w:lineRule="auto"/>
              <w:rPr>
                <w:rFonts w:ascii="Cambria" w:hAnsi="Cambria"/>
                <w:sz w:val="20"/>
                <w:szCs w:val="20"/>
              </w:rPr>
            </w:pPr>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42A8ECE2" w14:paraId="697653B0" w14:textId="77777777">
        <w:trPr>
          <w:trHeight w:val="1398"/>
        </w:trPr>
        <w:tc>
          <w:tcPr>
            <w:tcW w:w="10491" w:type="dxa"/>
            <w:tcMar/>
          </w:tcPr>
          <w:p w:rsidRPr="002E4459" w:rsidR="0084568F" w:rsidP="14CB5326" w:rsidRDefault="0084568F" w14:paraId="7C134664" w14:textId="796106B0">
            <w:pPr>
              <w:pStyle w:val="Listparagraf"/>
              <w:numPr>
                <w:ilvl w:val="0"/>
                <w:numId w:val="4"/>
              </w:numPr>
              <w:spacing w:before="120" w:after="0" w:line="240" w:lineRule="auto"/>
              <w:ind w:left="714" w:hanging="357"/>
              <w:rPr>
                <w:rFonts w:ascii="Cambria" w:hAnsi="Cambria" w:eastAsia="Cambria" w:cs="Cambria"/>
                <w:noProof w:val="0"/>
                <w:sz w:val="24"/>
                <w:szCs w:val="24"/>
                <w:lang w:val="ro-RO"/>
              </w:rPr>
            </w:pPr>
            <w:r w:rsidRPr="14CB5326" w:rsidR="67C2C8CA">
              <w:rPr>
                <w:rFonts w:ascii="Cambria" w:hAnsi="Cambria" w:eastAsia="Cambria" w:cs="Cambria"/>
                <w:noProof w:val="0"/>
                <w:sz w:val="20"/>
                <w:szCs w:val="20"/>
                <w:lang w:val="ro-RO"/>
              </w:rPr>
              <w:t>Conținuturile și cunoștințele asimilate asigură o cunoaștere comprehensivă (idei, teorii, paradigme, controverse, autori principali) a câmpului antropologiei socio-culturale. Modul de evaluare asigură consolidarea abilităților legate de realizarea unei munci independente, precum și de analiză și sinteză a unor conținuturi complexe. Bibliografia în limba engleză produce obișnuința și întărește abilitatea de a lucra cu o limbă de circulație internațională.</w:t>
            </w:r>
          </w:p>
          <w:p w:rsidRPr="002E4459" w:rsidR="0084568F" w:rsidP="14CB5326" w:rsidRDefault="0084568F" w14:paraId="2B940AFD" w14:textId="256CC056">
            <w:pPr>
              <w:pStyle w:val="Listparagraf"/>
              <w:spacing w:before="120" w:after="0" w:line="240" w:lineRule="auto"/>
              <w:ind w:left="357" w:hanging="0"/>
              <w:rPr>
                <w:rFonts w:ascii="Cambria" w:hAnsi="Cambria"/>
                <w:sz w:val="20"/>
                <w:szCs w:val="20"/>
              </w:rPr>
            </w:pP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1049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42A8ECE2" w14:paraId="06629255" w14:textId="77777777">
        <w:trPr>
          <w:trHeight w:val="284"/>
        </w:trPr>
        <w:tc>
          <w:tcPr>
            <w:tcW w:w="2839" w:type="dxa"/>
            <w:tcMar/>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550" w:type="dxa"/>
            <w:tcMar/>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tcMar/>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tcMar/>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42A8ECE2" w14:paraId="3DDA6B4F" w14:textId="77777777">
        <w:trPr>
          <w:trHeight w:val="284"/>
        </w:trPr>
        <w:tc>
          <w:tcPr>
            <w:tcW w:w="2839" w:type="dxa"/>
            <w:vMerge w:val="restart"/>
            <w:tcMar/>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550" w:type="dxa"/>
            <w:tcMar/>
            <w:vAlign w:val="center"/>
          </w:tcPr>
          <w:p w:rsidR="14CB5326" w:rsidP="14CB5326" w:rsidRDefault="14CB5326" w14:paraId="0E8866CA" w14:textId="64E5FE1D">
            <w:pPr>
              <w:spacing w:after="0" w:line="240" w:lineRule="auto"/>
              <w:rPr>
                <w:rFonts w:ascii="Cambria" w:hAnsi="Cambria" w:eastAsia="Cambria" w:cs="Cambria"/>
                <w:sz w:val="20"/>
                <w:szCs w:val="20"/>
              </w:rPr>
            </w:pPr>
            <w:r w:rsidRPr="14CB5326" w:rsidR="14CB5326">
              <w:rPr>
                <w:rFonts w:ascii="Cambria" w:hAnsi="Cambria" w:eastAsia="Cambria" w:cs="Cambria"/>
                <w:sz w:val="20"/>
                <w:szCs w:val="20"/>
                <w:lang w:val="ro-RO"/>
              </w:rPr>
              <w:t>Însușirea corectă a conținuturilor predate.</w:t>
            </w:r>
          </w:p>
        </w:tc>
        <w:tc>
          <w:tcPr>
            <w:tcW w:w="2409" w:type="dxa"/>
            <w:tcMar/>
            <w:vAlign w:val="center"/>
          </w:tcPr>
          <w:p w:rsidR="14CB5326" w:rsidP="14CB5326" w:rsidRDefault="14CB5326" w14:paraId="343C22E8" w14:textId="4A7E3951">
            <w:pPr>
              <w:spacing w:after="0" w:line="240" w:lineRule="auto"/>
              <w:rPr>
                <w:rFonts w:ascii="Cambria" w:hAnsi="Cambria" w:eastAsia="Cambria" w:cs="Cambria"/>
                <w:sz w:val="20"/>
                <w:szCs w:val="20"/>
              </w:rPr>
            </w:pPr>
            <w:r w:rsidRPr="14CB5326" w:rsidR="14CB5326">
              <w:rPr>
                <w:rFonts w:ascii="Cambria" w:hAnsi="Cambria" w:eastAsia="Cambria" w:cs="Cambria"/>
                <w:sz w:val="20"/>
                <w:szCs w:val="20"/>
                <w:lang w:val="ro-RO"/>
              </w:rPr>
              <w:t>Examen scris în sesiune</w:t>
            </w:r>
          </w:p>
        </w:tc>
        <w:tc>
          <w:tcPr>
            <w:tcW w:w="2694" w:type="dxa"/>
            <w:tcMar/>
            <w:vAlign w:val="center"/>
          </w:tcPr>
          <w:p w:rsidR="14CB5326" w:rsidP="14CB5326" w:rsidRDefault="14CB5326" w14:paraId="46D2A2BE" w14:textId="34AD433A">
            <w:pPr>
              <w:spacing w:after="0" w:line="240" w:lineRule="auto"/>
              <w:rPr>
                <w:rFonts w:ascii="Cambria" w:hAnsi="Cambria" w:eastAsia="Cambria" w:cs="Cambria"/>
                <w:sz w:val="20"/>
                <w:szCs w:val="20"/>
              </w:rPr>
            </w:pPr>
            <w:r w:rsidRPr="14CB5326" w:rsidR="14CB5326">
              <w:rPr>
                <w:rFonts w:ascii="Cambria" w:hAnsi="Cambria" w:eastAsia="Cambria" w:cs="Cambria"/>
                <w:sz w:val="20"/>
                <w:szCs w:val="20"/>
                <w:lang w:val="ro-RO"/>
              </w:rPr>
              <w:t>100%</w:t>
            </w:r>
          </w:p>
        </w:tc>
      </w:tr>
      <w:tr w:rsidRPr="0039068A" w:rsidR="00357598" w:rsidTr="42A8ECE2" w14:paraId="685D657C" w14:textId="77777777">
        <w:trPr>
          <w:trHeight w:val="284"/>
        </w:trPr>
        <w:tc>
          <w:tcPr>
            <w:tcW w:w="2839" w:type="dxa"/>
            <w:vMerge/>
            <w:tcMar/>
            <w:vAlign w:val="center"/>
          </w:tcPr>
          <w:p w:rsidRPr="00357598" w:rsidR="00357598" w:rsidP="00373CCF" w:rsidRDefault="00357598" w14:paraId="7F537EC0" w14:textId="77777777">
            <w:pPr>
              <w:spacing w:after="0" w:line="240" w:lineRule="auto"/>
              <w:rPr>
                <w:rFonts w:ascii="Cambria" w:hAnsi="Cambria"/>
                <w:sz w:val="20"/>
                <w:szCs w:val="20"/>
              </w:rPr>
            </w:pPr>
          </w:p>
        </w:tc>
        <w:tc>
          <w:tcPr>
            <w:tcW w:w="2550" w:type="dxa"/>
            <w:tcMar/>
            <w:vAlign w:val="center"/>
          </w:tcPr>
          <w:p w:rsidRPr="00357598" w:rsidR="00357598" w:rsidP="00373CCF" w:rsidRDefault="00357598" w14:paraId="41328FC6" w14:textId="14A667CF">
            <w:pPr>
              <w:spacing w:after="0" w:line="240" w:lineRule="auto"/>
              <w:rPr>
                <w:rFonts w:ascii="Cambria" w:hAnsi="Cambria"/>
                <w:sz w:val="20"/>
                <w:szCs w:val="20"/>
              </w:rPr>
            </w:pPr>
          </w:p>
        </w:tc>
        <w:tc>
          <w:tcPr>
            <w:tcW w:w="2409" w:type="dxa"/>
            <w:tcMar/>
            <w:vAlign w:val="center"/>
          </w:tcPr>
          <w:p w:rsidRPr="00357598" w:rsidR="00357598" w:rsidP="00373CCF" w:rsidRDefault="00357598" w14:paraId="4BC27ADE" w14:textId="77777777">
            <w:pPr>
              <w:spacing w:after="0" w:line="240" w:lineRule="auto"/>
              <w:rPr>
                <w:rFonts w:ascii="Cambria" w:hAnsi="Cambria"/>
                <w:sz w:val="20"/>
                <w:szCs w:val="20"/>
              </w:rPr>
            </w:pPr>
          </w:p>
        </w:tc>
        <w:tc>
          <w:tcPr>
            <w:tcW w:w="2694" w:type="dxa"/>
            <w:tcMar/>
            <w:vAlign w:val="center"/>
          </w:tcPr>
          <w:p w:rsidRPr="00357598" w:rsidR="00357598" w:rsidP="00373CCF" w:rsidRDefault="00357598" w14:paraId="7EF06B9D" w14:textId="77777777">
            <w:pPr>
              <w:spacing w:after="0" w:line="240" w:lineRule="auto"/>
              <w:rPr>
                <w:rFonts w:ascii="Cambria" w:hAnsi="Cambria"/>
                <w:sz w:val="20"/>
                <w:szCs w:val="20"/>
              </w:rPr>
            </w:pPr>
          </w:p>
        </w:tc>
      </w:tr>
      <w:tr w:rsidRPr="0039068A" w:rsidR="00357598" w:rsidTr="42A8ECE2" w14:paraId="17F47F67" w14:textId="77777777">
        <w:trPr>
          <w:trHeight w:val="284"/>
        </w:trPr>
        <w:tc>
          <w:tcPr>
            <w:tcW w:w="10492" w:type="dxa"/>
            <w:gridSpan w:val="4"/>
            <w:tcMar/>
            <w:vAlign w:val="center"/>
          </w:tcPr>
          <w:p w:rsidRPr="00357598" w:rsidR="00357598" w:rsidP="00373CCF" w:rsidRDefault="00357598" w14:paraId="1B6F4D48" w14:textId="77777777">
            <w:pPr>
              <w:spacing w:after="0" w:line="240" w:lineRule="auto"/>
              <w:rPr>
                <w:rFonts w:ascii="Cambria" w:hAnsi="Cambria"/>
                <w:sz w:val="20"/>
                <w:szCs w:val="20"/>
              </w:rPr>
            </w:pPr>
            <w:r w:rsidRPr="00357598">
              <w:rPr>
                <w:rFonts w:ascii="Cambria" w:hAnsi="Cambria"/>
                <w:sz w:val="20"/>
                <w:szCs w:val="20"/>
              </w:rPr>
              <w:t>10.6 Standard minim de performanță</w:t>
            </w:r>
          </w:p>
        </w:tc>
      </w:tr>
      <w:tr w:rsidRPr="0039068A" w:rsidR="00357598" w:rsidTr="42A8ECE2" w14:paraId="6CA55508" w14:textId="77777777">
        <w:trPr>
          <w:trHeight w:val="615"/>
        </w:trPr>
        <w:tc>
          <w:tcPr>
            <w:tcW w:w="10492" w:type="dxa"/>
            <w:gridSpan w:val="4"/>
            <w:tcMar/>
          </w:tcPr>
          <w:p w:rsidRPr="00357598" w:rsidR="00357598" w:rsidP="42A8ECE2" w:rsidRDefault="00357598" w14:paraId="2C08C47D" w14:textId="612BFE26">
            <w:pPr>
              <w:numPr>
                <w:ilvl w:val="0"/>
                <w:numId w:val="3"/>
              </w:numPr>
              <w:spacing w:before="120" w:after="0" w:line="240" w:lineRule="auto"/>
              <w:rPr>
                <w:rFonts w:ascii="Cambria" w:hAnsi="Cambria" w:eastAsia="Cambria" w:cs="Cambria"/>
                <w:noProof w:val="0"/>
                <w:sz w:val="24"/>
                <w:szCs w:val="24"/>
                <w:lang w:val="ro-RO"/>
              </w:rPr>
            </w:pPr>
            <w:r w:rsidRPr="42A8ECE2" w:rsidR="3E38991E">
              <w:rPr>
                <w:rFonts w:ascii="Cambria" w:hAnsi="Cambria"/>
                <w:sz w:val="20"/>
                <w:szCs w:val="20"/>
              </w:rPr>
              <w:t xml:space="preserve"> </w:t>
            </w:r>
            <w:r w:rsidRPr="42A8ECE2" w:rsidR="4BE81BD7">
              <w:rPr>
                <w:rFonts w:ascii="Cambria" w:hAnsi="Cambria" w:eastAsia="Cambria" w:cs="Cambria"/>
                <w:noProof w:val="0"/>
                <w:sz w:val="20"/>
                <w:szCs w:val="20"/>
                <w:lang w:val="ro-RO"/>
              </w:rPr>
              <w:t>Nota 5 la examen.</w:t>
            </w:r>
          </w:p>
          <w:p w:rsidRPr="00357598" w:rsidR="00357598" w:rsidP="00373CCF" w:rsidRDefault="00357598" w14:paraId="6766C520" w14:textId="77777777">
            <w:pPr>
              <w:spacing w:after="0" w:line="240" w:lineRule="auto"/>
              <w:rPr>
                <w:rFonts w:ascii="Cambria" w:hAnsi="Cambria"/>
                <w:sz w:val="20"/>
                <w:szCs w:val="20"/>
              </w:rPr>
            </w:pPr>
          </w:p>
        </w:tc>
      </w:tr>
    </w:tbl>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Etichete ODD (Obiective de Dezvoltare Durabilă / Sustainable Development Goals)</w:t>
      </w:r>
      <w:r w:rsidR="00C3571C">
        <w:rPr>
          <w:rStyle w:val="Referinnotdesubsol"/>
          <w:rFonts w:ascii="Cambria" w:hAnsi="Cambria"/>
          <w:b/>
          <w:sz w:val="20"/>
          <w:szCs w:val="20"/>
        </w:rPr>
        <w:footnoteReference w:id="1"/>
      </w:r>
    </w:p>
    <w:tbl>
      <w:tblPr>
        <w:tblStyle w:val="Tabelgril"/>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Pr="00E027F6" w:rsidR="00CB66F3" w:rsidTr="42A8ECE2" w14:paraId="11B37CCE" w14:textId="77777777">
        <w:trPr>
          <w:trHeight w:val="1037"/>
        </w:trPr>
        <w:tc>
          <w:tcPr>
            <w:tcW w:w="1165" w:type="dxa"/>
            <w:tcMar/>
            <w:vAlign w:val="center"/>
          </w:tcPr>
          <w:p w:rsidRPr="00E027F6" w:rsidR="00CB66F3" w:rsidP="00373CCF" w:rsidRDefault="00CB66F3" w14:paraId="029BE597" w14:textId="77777777">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tcMar/>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r w:rsidRPr="00E027F6" w:rsidR="00CB66F3" w:rsidTr="42A8ECE2" w14:paraId="3DEFB65F" w14:textId="77777777">
        <w:trPr>
          <w:trHeight w:val="1124"/>
        </w:trPr>
        <w:tc>
          <w:tcPr>
            <w:tcW w:w="1165" w:type="dxa"/>
            <w:tcMar/>
            <w:vAlign w:val="center"/>
          </w:tcPr>
          <w:p w:rsidRPr="00E027F6" w:rsidR="001253AA" w:rsidP="00E56D7A" w:rsidRDefault="001253AA" w14:paraId="2DC7B7F0" w14:textId="1655464D">
            <w:pPr>
              <w:ind w:right="-537"/>
            </w:pPr>
          </w:p>
        </w:tc>
        <w:tc>
          <w:tcPr>
            <w:tcW w:w="1166" w:type="dxa"/>
            <w:tcMar/>
            <w:vAlign w:val="center"/>
          </w:tcPr>
          <w:p w:rsidRPr="00E027F6" w:rsidR="001253AA" w:rsidP="00373CCF" w:rsidRDefault="001253AA" w14:paraId="61E84881" w14:textId="60204A9F">
            <w:pPr/>
          </w:p>
        </w:tc>
        <w:tc>
          <w:tcPr>
            <w:tcW w:w="1166" w:type="dxa"/>
            <w:tcMar/>
            <w:vAlign w:val="center"/>
          </w:tcPr>
          <w:p w:rsidRPr="00E027F6" w:rsidR="001253AA" w:rsidP="00373CCF" w:rsidRDefault="001253AA" w14:paraId="2732604C" w14:textId="088ABA4B">
            <w:pPr/>
          </w:p>
        </w:tc>
        <w:tc>
          <w:tcPr>
            <w:tcW w:w="1165" w:type="dxa"/>
            <w:tcMar/>
            <w:vAlign w:val="center"/>
          </w:tcPr>
          <w:p w:rsidRPr="00E027F6" w:rsidR="001253AA" w:rsidP="00373CCF" w:rsidRDefault="001253AA" w14:paraId="52A4F882" w14:textId="2F821E42">
            <w:pPr/>
          </w:p>
        </w:tc>
        <w:tc>
          <w:tcPr>
            <w:tcW w:w="1166" w:type="dxa"/>
            <w:tcMar/>
            <w:vAlign w:val="center"/>
          </w:tcPr>
          <w:p w:rsidRPr="00E027F6" w:rsidR="001253AA" w:rsidP="00373CCF" w:rsidRDefault="001253AA" w14:paraId="1DDE7636" w14:textId="77777777">
            <w:pPr>
              <w:rPr>
                <w:rFonts w:ascii="Cambria" w:hAnsi="Cambria"/>
              </w:rPr>
            </w:pPr>
            <w:r w:rsidRPr="00E027F6">
              <w:rPr>
                <w:rFonts w:ascii="Cambria" w:hAnsi="Cambria"/>
                <w:noProof/>
              </w:rPr>
              <w:drawing>
                <wp:inline distT="0" distB="0" distL="0" distR="0" wp14:anchorId="601C245D" wp14:editId="69FCC8C5">
                  <wp:extent cx="593725" cy="611505"/>
                  <wp:effectExtent l="0" t="0" r="0" b="0"/>
                  <wp:docPr id="16" name="Imagine 15" descr="O imagine care conține text, captură de ecran, Font, siglă&#10;&#10;Descriere generată automat">
                    <a:extLst xmlns:a="http://schemas.openxmlformats.org/drawingml/2006/main">
                      <a:ext uri="{FF2B5EF4-FFF2-40B4-BE49-F238E27FC236}">
                        <a16:creationId xmlns:a16="http://schemas.microsoft.com/office/drawing/2014/main" id="{A61E27E7-E007-3378-51A7-777685254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ine 15" descr="O imagine care conține text, captură de ecran, Font, siglă&#10;&#10;Descriere generată automat">
                            <a:extLst>
                              <a:ext uri="{FF2B5EF4-FFF2-40B4-BE49-F238E27FC236}">
                                <a16:creationId xmlns:a16="http://schemas.microsoft.com/office/drawing/2014/main" id="{A61E27E7-E007-3378-51A7-777685254D48}"/>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3725" cy="611505"/>
                          </a:xfrm>
                          <a:prstGeom prst="rect">
                            <a:avLst/>
                          </a:prstGeom>
                        </pic:spPr>
                      </pic:pic>
                    </a:graphicData>
                  </a:graphic>
                </wp:inline>
              </w:drawing>
            </w:r>
          </w:p>
        </w:tc>
        <w:tc>
          <w:tcPr>
            <w:tcW w:w="1166" w:type="dxa"/>
            <w:tcMar/>
            <w:vAlign w:val="center"/>
          </w:tcPr>
          <w:p w:rsidRPr="00E027F6" w:rsidR="001253AA" w:rsidP="00373CCF" w:rsidRDefault="001253AA" w14:paraId="7A69A711" w14:textId="422E14D4">
            <w:pPr/>
          </w:p>
        </w:tc>
        <w:tc>
          <w:tcPr>
            <w:tcW w:w="1165" w:type="dxa"/>
            <w:tcMar/>
            <w:vAlign w:val="center"/>
          </w:tcPr>
          <w:p w:rsidRPr="00E027F6" w:rsidR="001253AA" w:rsidP="00373CCF" w:rsidRDefault="001253AA" w14:paraId="423B32E2" w14:textId="762CE9FD">
            <w:pPr/>
          </w:p>
        </w:tc>
        <w:tc>
          <w:tcPr>
            <w:tcW w:w="1166" w:type="dxa"/>
            <w:tcMar/>
            <w:vAlign w:val="center"/>
          </w:tcPr>
          <w:p w:rsidRPr="00E027F6" w:rsidR="001253AA" w:rsidP="00373CCF" w:rsidRDefault="001253AA" w14:paraId="741BDDBE" w14:textId="5BB6ECB6">
            <w:pPr/>
          </w:p>
        </w:tc>
        <w:tc>
          <w:tcPr>
            <w:tcW w:w="1166" w:type="dxa"/>
            <w:tcMar/>
            <w:vAlign w:val="center"/>
          </w:tcPr>
          <w:p w:rsidRPr="00E027F6" w:rsidR="001253AA" w:rsidP="00373CCF" w:rsidRDefault="00370DF5" w14:paraId="6C16B376" w14:textId="385991C9">
            <w:pPr/>
          </w:p>
        </w:tc>
      </w:tr>
    </w:tbl>
    <w:p w:rsidR="42A8ECE2" w:rsidRDefault="42A8ECE2" w14:paraId="05C2151C" w14:textId="09B29A0D"/>
    <w:p w:rsidR="003C197C" w:rsidP="00F01F2B" w:rsidRDefault="003C197C" w14:paraId="0DA9B19F" w14:textId="77777777">
      <w:pPr>
        <w:rPr>
          <w:rFonts w:ascii="Cambria" w:hAnsi="Cambria"/>
          <w:sz w:val="20"/>
          <w:szCs w:val="20"/>
        </w:rPr>
      </w:pPr>
    </w:p>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59576D" w:rsidTr="42A8ECE2" w14:paraId="2195F4D4" w14:textId="77777777">
        <w:trPr>
          <w:gridAfter w:val="1"/>
          <w:wAfter w:w="3119" w:type="dxa"/>
          <w:trHeight w:val="2093"/>
        </w:trPr>
        <w:tc>
          <w:tcPr>
            <w:tcW w:w="3545" w:type="dxa"/>
            <w:shd w:val="clear" w:color="auto" w:fill="FFFFFF" w:themeFill="background1"/>
            <w:tcMar/>
          </w:tcPr>
          <w:p w:rsidRPr="003C197C" w:rsidR="0059576D" w:rsidP="00C0333B" w:rsidRDefault="0059576D" w14:paraId="7D7E40B9" w14:textId="77777777">
            <w:pPr>
              <w:rPr>
                <w:rFonts w:ascii="Cambria" w:hAnsi="Cambria"/>
              </w:rPr>
            </w:pPr>
            <w:r w:rsidRPr="14CB5326" w:rsidR="07BFA711">
              <w:rPr>
                <w:rFonts w:ascii="Cambria" w:hAnsi="Cambria"/>
              </w:rPr>
              <w:t>Data completării:</w:t>
            </w:r>
          </w:p>
          <w:p w:rsidRPr="003C197C" w:rsidR="0059576D" w:rsidP="14CB5326" w:rsidRDefault="0059576D" w14:paraId="3C41FDFA" w14:textId="1B0794DD">
            <w:pPr>
              <w:rPr>
                <w:rFonts w:ascii="Cambria" w:hAnsi="Cambria" w:eastAsia="Cambria" w:cs="Cambria"/>
                <w:noProof w:val="0"/>
                <w:sz w:val="24"/>
                <w:szCs w:val="24"/>
                <w:lang w:val="ro-RO"/>
              </w:rPr>
            </w:pPr>
            <w:r w:rsidRPr="14CB5326" w:rsidR="6235842E">
              <w:rPr>
                <w:rFonts w:ascii="Cambria" w:hAnsi="Cambria" w:eastAsia="Cambria" w:cs="Cambria"/>
                <w:noProof w:val="0"/>
                <w:sz w:val="24"/>
                <w:szCs w:val="24"/>
                <w:lang w:val="ro-RO"/>
              </w:rPr>
              <w:t>10.09.2025</w:t>
            </w:r>
          </w:p>
          <w:p w:rsidRPr="003C197C" w:rsidR="0059576D" w:rsidP="00C0333B" w:rsidRDefault="0059576D" w14:paraId="6F85EC4B" w14:textId="66C2BEE6">
            <w:pPr/>
          </w:p>
        </w:tc>
        <w:tc>
          <w:tcPr>
            <w:tcW w:w="3827" w:type="dxa"/>
            <w:shd w:val="clear" w:color="auto" w:fill="FFFFFF" w:themeFill="background1"/>
            <w:tcMar/>
          </w:tcPr>
          <w:p w:rsidRPr="003C197C" w:rsidR="0059576D" w:rsidP="00C0333B" w:rsidRDefault="0059576D" w14:paraId="0F5C8287" w14:textId="311F06CE">
            <w:pPr>
              <w:spacing w:line="480" w:lineRule="auto"/>
              <w:rPr>
                <w:rFonts w:ascii="Cambria" w:hAnsi="Cambria"/>
              </w:rPr>
            </w:pPr>
          </w:p>
        </w:tc>
      </w:tr>
      <w:tr w:rsidRPr="003C197C" w:rsidR="006B6ABF" w:rsidTr="42A8ECE2" w14:paraId="5931DBEE" w14:textId="77777777">
        <w:trPr>
          <w:trHeight w:val="605"/>
        </w:trPr>
        <w:tc>
          <w:tcPr>
            <w:tcW w:w="3545" w:type="dxa"/>
            <w:shd w:val="clear" w:color="auto" w:fill="FFFFFF" w:themeFill="background1"/>
            <w:tcMar/>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3C197C" w14:paraId="714DB94C" w14:textId="50D51884">
            <w:pPr>
              <w:spacing w:line="480" w:lineRule="auto"/>
              <w:rPr>
                <w:rFonts w:ascii="Cambria" w:hAnsi="Cambria"/>
              </w:rPr>
            </w:pPr>
            <w:r w:rsidRPr="42A8ECE2" w:rsidR="6FB53CD5">
              <w:rPr>
                <w:rFonts w:ascii="Cambria" w:hAnsi="Cambria"/>
              </w:rPr>
              <w:t>11.09.2025</w:t>
            </w: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Mar/>
          </w:tcPr>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58F" w:rsidP="00D12BC3" w:rsidRDefault="005E358F" w14:paraId="42CEDB61" w14:textId="77777777">
      <w:pPr>
        <w:spacing w:after="0" w:line="240" w:lineRule="auto"/>
      </w:pPr>
      <w:r>
        <w:separator/>
      </w:r>
    </w:p>
  </w:endnote>
  <w:endnote w:type="continuationSeparator" w:id="0">
    <w:p w:rsidR="005E358F" w:rsidP="00D12BC3" w:rsidRDefault="005E358F" w14:paraId="13FC0FE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58F" w:rsidP="00D12BC3" w:rsidRDefault="005E358F" w14:paraId="5B2A13FD" w14:textId="77777777">
      <w:pPr>
        <w:spacing w:after="0" w:line="240" w:lineRule="auto"/>
      </w:pPr>
      <w:r>
        <w:separator/>
      </w:r>
    </w:p>
  </w:footnote>
  <w:footnote w:type="continuationSeparator" w:id="0">
    <w:p w:rsidR="005E358F" w:rsidP="00D12BC3" w:rsidRDefault="005E358F" w14:paraId="580F28BD" w14:textId="77777777">
      <w:pPr>
        <w:spacing w:after="0" w:line="240" w:lineRule="auto"/>
      </w:pPr>
      <w:r>
        <w:continuationSeparator/>
      </w:r>
    </w:p>
  </w:footnote>
  <w:footnote w:id="1">
    <w:p w:rsidRPr="00C3571C" w:rsidR="00C3571C" w:rsidP="00C3571C" w:rsidRDefault="00C3571C" w14:paraId="3806BD12" w14:textId="3330235C">
      <w:pPr>
        <w:pStyle w:val="Textnotdesubsol"/>
        <w:jc w:val="both"/>
        <w:rPr>
          <w:rFonts w:ascii="Cambria" w:hAnsi="Cambria"/>
        </w:rPr>
      </w:pPr>
      <w:r w:rsidRPr="00C3571C">
        <w:rPr>
          <w:rStyle w:val="Referinnotdesubsol"/>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A1C1C"/>
    <w:rsid w:val="000B6EB1"/>
    <w:rsid w:val="000B7D0D"/>
    <w:rsid w:val="000D20FE"/>
    <w:rsid w:val="000D66FF"/>
    <w:rsid w:val="000F20F3"/>
    <w:rsid w:val="000F2DF8"/>
    <w:rsid w:val="001000DF"/>
    <w:rsid w:val="00105C9A"/>
    <w:rsid w:val="00111926"/>
    <w:rsid w:val="00117B5A"/>
    <w:rsid w:val="00123B64"/>
    <w:rsid w:val="001253AA"/>
    <w:rsid w:val="001346BE"/>
    <w:rsid w:val="00145D0A"/>
    <w:rsid w:val="00155A52"/>
    <w:rsid w:val="001914D4"/>
    <w:rsid w:val="00196393"/>
    <w:rsid w:val="0019757E"/>
    <w:rsid w:val="001A4A04"/>
    <w:rsid w:val="001A50C5"/>
    <w:rsid w:val="001B62D3"/>
    <w:rsid w:val="001C2668"/>
    <w:rsid w:val="001C4E64"/>
    <w:rsid w:val="001F33EF"/>
    <w:rsid w:val="00201EE0"/>
    <w:rsid w:val="00215E2B"/>
    <w:rsid w:val="00221B6D"/>
    <w:rsid w:val="00222340"/>
    <w:rsid w:val="002315D2"/>
    <w:rsid w:val="00242E53"/>
    <w:rsid w:val="00250293"/>
    <w:rsid w:val="0025084E"/>
    <w:rsid w:val="00250F88"/>
    <w:rsid w:val="002518F3"/>
    <w:rsid w:val="00261BF1"/>
    <w:rsid w:val="00273287"/>
    <w:rsid w:val="002A3A93"/>
    <w:rsid w:val="002B298E"/>
    <w:rsid w:val="002B38EF"/>
    <w:rsid w:val="002B3B45"/>
    <w:rsid w:val="002B5D2C"/>
    <w:rsid w:val="002C2A67"/>
    <w:rsid w:val="002D19B2"/>
    <w:rsid w:val="002D5FCA"/>
    <w:rsid w:val="002E190E"/>
    <w:rsid w:val="002E2D93"/>
    <w:rsid w:val="002E4459"/>
    <w:rsid w:val="00301E97"/>
    <w:rsid w:val="00310344"/>
    <w:rsid w:val="00351944"/>
    <w:rsid w:val="0035421D"/>
    <w:rsid w:val="00357598"/>
    <w:rsid w:val="00366881"/>
    <w:rsid w:val="00366BFD"/>
    <w:rsid w:val="00370DF5"/>
    <w:rsid w:val="00377A3B"/>
    <w:rsid w:val="0039378F"/>
    <w:rsid w:val="00396A36"/>
    <w:rsid w:val="003A1213"/>
    <w:rsid w:val="003B6EE4"/>
    <w:rsid w:val="003C135D"/>
    <w:rsid w:val="003C197C"/>
    <w:rsid w:val="003C47C3"/>
    <w:rsid w:val="003D7F8A"/>
    <w:rsid w:val="003E7D6F"/>
    <w:rsid w:val="003F481E"/>
    <w:rsid w:val="003F659E"/>
    <w:rsid w:val="0040441A"/>
    <w:rsid w:val="00404BFE"/>
    <w:rsid w:val="00405204"/>
    <w:rsid w:val="0042330E"/>
    <w:rsid w:val="00426637"/>
    <w:rsid w:val="00443956"/>
    <w:rsid w:val="00453436"/>
    <w:rsid w:val="004613CA"/>
    <w:rsid w:val="004675C5"/>
    <w:rsid w:val="00477B29"/>
    <w:rsid w:val="004D2236"/>
    <w:rsid w:val="004E11FF"/>
    <w:rsid w:val="004E2C1F"/>
    <w:rsid w:val="004E578B"/>
    <w:rsid w:val="004F45E5"/>
    <w:rsid w:val="004F4B37"/>
    <w:rsid w:val="0050720F"/>
    <w:rsid w:val="00511D93"/>
    <w:rsid w:val="00513195"/>
    <w:rsid w:val="00520E30"/>
    <w:rsid w:val="00551CC4"/>
    <w:rsid w:val="0055290A"/>
    <w:rsid w:val="00574FBA"/>
    <w:rsid w:val="00586682"/>
    <w:rsid w:val="0059576D"/>
    <w:rsid w:val="005B2068"/>
    <w:rsid w:val="005B2BEB"/>
    <w:rsid w:val="005B66A9"/>
    <w:rsid w:val="005E100B"/>
    <w:rsid w:val="005E1610"/>
    <w:rsid w:val="005E358F"/>
    <w:rsid w:val="005F30A6"/>
    <w:rsid w:val="006016CF"/>
    <w:rsid w:val="00606962"/>
    <w:rsid w:val="00632190"/>
    <w:rsid w:val="00670D17"/>
    <w:rsid w:val="00671A16"/>
    <w:rsid w:val="00680053"/>
    <w:rsid w:val="006840CE"/>
    <w:rsid w:val="00687EE7"/>
    <w:rsid w:val="00694E26"/>
    <w:rsid w:val="006A3DD3"/>
    <w:rsid w:val="006B2EAE"/>
    <w:rsid w:val="006B6ABF"/>
    <w:rsid w:val="006D648A"/>
    <w:rsid w:val="006E276B"/>
    <w:rsid w:val="006E7114"/>
    <w:rsid w:val="006F32EA"/>
    <w:rsid w:val="00706E3A"/>
    <w:rsid w:val="0073126D"/>
    <w:rsid w:val="007342EF"/>
    <w:rsid w:val="0074223A"/>
    <w:rsid w:val="007526F3"/>
    <w:rsid w:val="007566DE"/>
    <w:rsid w:val="00787AF9"/>
    <w:rsid w:val="007965C1"/>
    <w:rsid w:val="00796905"/>
    <w:rsid w:val="007C7E50"/>
    <w:rsid w:val="007D0416"/>
    <w:rsid w:val="007D6BE3"/>
    <w:rsid w:val="008119F8"/>
    <w:rsid w:val="00820A4F"/>
    <w:rsid w:val="00827CA3"/>
    <w:rsid w:val="0083358D"/>
    <w:rsid w:val="0084063D"/>
    <w:rsid w:val="00844EAD"/>
    <w:rsid w:val="0084568F"/>
    <w:rsid w:val="008474FB"/>
    <w:rsid w:val="00847940"/>
    <w:rsid w:val="00863872"/>
    <w:rsid w:val="008663BC"/>
    <w:rsid w:val="00885BDD"/>
    <w:rsid w:val="00886616"/>
    <w:rsid w:val="00896BDD"/>
    <w:rsid w:val="00896E10"/>
    <w:rsid w:val="008B15F8"/>
    <w:rsid w:val="008C28C6"/>
    <w:rsid w:val="008C5C8F"/>
    <w:rsid w:val="008C6A8A"/>
    <w:rsid w:val="008E6D88"/>
    <w:rsid w:val="008F5E28"/>
    <w:rsid w:val="00936988"/>
    <w:rsid w:val="009401B8"/>
    <w:rsid w:val="00944A03"/>
    <w:rsid w:val="009508B1"/>
    <w:rsid w:val="00996BA6"/>
    <w:rsid w:val="00996E5F"/>
    <w:rsid w:val="009A3BE9"/>
    <w:rsid w:val="009F6D96"/>
    <w:rsid w:val="00A16B7E"/>
    <w:rsid w:val="00A2132C"/>
    <w:rsid w:val="00A23D3E"/>
    <w:rsid w:val="00A24211"/>
    <w:rsid w:val="00A30F6F"/>
    <w:rsid w:val="00A4215F"/>
    <w:rsid w:val="00A713B0"/>
    <w:rsid w:val="00A74D64"/>
    <w:rsid w:val="00A81EB6"/>
    <w:rsid w:val="00A82450"/>
    <w:rsid w:val="00AB0DE7"/>
    <w:rsid w:val="00AB3BFD"/>
    <w:rsid w:val="00AE5FC2"/>
    <w:rsid w:val="00B417DB"/>
    <w:rsid w:val="00B73B81"/>
    <w:rsid w:val="00BC7CDE"/>
    <w:rsid w:val="00BD3CB2"/>
    <w:rsid w:val="00BD4708"/>
    <w:rsid w:val="00BE3534"/>
    <w:rsid w:val="00BF17DD"/>
    <w:rsid w:val="00BF2C1C"/>
    <w:rsid w:val="00BF4F61"/>
    <w:rsid w:val="00C02345"/>
    <w:rsid w:val="00C0333B"/>
    <w:rsid w:val="00C1453F"/>
    <w:rsid w:val="00C163AF"/>
    <w:rsid w:val="00C3571C"/>
    <w:rsid w:val="00C76710"/>
    <w:rsid w:val="00C9513E"/>
    <w:rsid w:val="00CA412A"/>
    <w:rsid w:val="00CA8868"/>
    <w:rsid w:val="00CB66F3"/>
    <w:rsid w:val="00CC105B"/>
    <w:rsid w:val="00CC781A"/>
    <w:rsid w:val="00CE2BF2"/>
    <w:rsid w:val="00D00111"/>
    <w:rsid w:val="00D06D01"/>
    <w:rsid w:val="00D12BC3"/>
    <w:rsid w:val="00D2397E"/>
    <w:rsid w:val="00D44828"/>
    <w:rsid w:val="00D51618"/>
    <w:rsid w:val="00D60DDF"/>
    <w:rsid w:val="00D70267"/>
    <w:rsid w:val="00D80899"/>
    <w:rsid w:val="00D94607"/>
    <w:rsid w:val="00DA2069"/>
    <w:rsid w:val="00DC236E"/>
    <w:rsid w:val="00DD2809"/>
    <w:rsid w:val="00DE6B49"/>
    <w:rsid w:val="00DE7243"/>
    <w:rsid w:val="00E027F6"/>
    <w:rsid w:val="00E03DC8"/>
    <w:rsid w:val="00E27C90"/>
    <w:rsid w:val="00E31810"/>
    <w:rsid w:val="00E463DB"/>
    <w:rsid w:val="00E54B8B"/>
    <w:rsid w:val="00E56D7A"/>
    <w:rsid w:val="00E674CE"/>
    <w:rsid w:val="00E724BA"/>
    <w:rsid w:val="00E815AB"/>
    <w:rsid w:val="00E8198A"/>
    <w:rsid w:val="00EB18DB"/>
    <w:rsid w:val="00EF1903"/>
    <w:rsid w:val="00EF7B22"/>
    <w:rsid w:val="00F01F2B"/>
    <w:rsid w:val="00F33024"/>
    <w:rsid w:val="00F52A38"/>
    <w:rsid w:val="00F65EFF"/>
    <w:rsid w:val="00F708DA"/>
    <w:rsid w:val="00F76D8F"/>
    <w:rsid w:val="00F81966"/>
    <w:rsid w:val="00F85E5C"/>
    <w:rsid w:val="00F974CE"/>
    <w:rsid w:val="00FA3D17"/>
    <w:rsid w:val="00FA7471"/>
    <w:rsid w:val="00FB5485"/>
    <w:rsid w:val="00FC204E"/>
    <w:rsid w:val="00FD3B76"/>
    <w:rsid w:val="07BFA711"/>
    <w:rsid w:val="07F30C1D"/>
    <w:rsid w:val="0FEBEE4B"/>
    <w:rsid w:val="120D7D3A"/>
    <w:rsid w:val="14CB5326"/>
    <w:rsid w:val="20AF6DBD"/>
    <w:rsid w:val="220B3438"/>
    <w:rsid w:val="34F3C3E1"/>
    <w:rsid w:val="36A77766"/>
    <w:rsid w:val="380CFDCD"/>
    <w:rsid w:val="3D00C204"/>
    <w:rsid w:val="3D4DF9E9"/>
    <w:rsid w:val="3E38991E"/>
    <w:rsid w:val="42A8ECE2"/>
    <w:rsid w:val="49C15F92"/>
    <w:rsid w:val="4A469310"/>
    <w:rsid w:val="4A6F08C9"/>
    <w:rsid w:val="4BE81BD7"/>
    <w:rsid w:val="4E6807CA"/>
    <w:rsid w:val="4E6807CA"/>
    <w:rsid w:val="55E13FF1"/>
    <w:rsid w:val="5799DA10"/>
    <w:rsid w:val="59DCF011"/>
    <w:rsid w:val="5BBD3150"/>
    <w:rsid w:val="6235842E"/>
    <w:rsid w:val="67C2C8CA"/>
    <w:rsid w:val="6934E5DE"/>
    <w:rsid w:val="6A7F8C11"/>
    <w:rsid w:val="6B3140EB"/>
    <w:rsid w:val="6FB53CD5"/>
    <w:rsid w:val="70158466"/>
    <w:rsid w:val="7402E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2.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4.xml><?xml version="1.0" encoding="utf-8"?>
<ds:datastoreItem xmlns:ds="http://schemas.openxmlformats.org/officeDocument/2006/customXml" ds:itemID="{6EBCC945-D2BB-4BB1-89E8-5C5C1B36F6E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Ionut Foldes</lastModifiedBy>
  <revision>28</revision>
  <dcterms:created xsi:type="dcterms:W3CDTF">2025-07-30T11:18:00.0000000Z</dcterms:created>
  <dcterms:modified xsi:type="dcterms:W3CDTF">2026-02-12T07:37:45.8559422Z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