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C2668" w:rsidR="00123B64" w:rsidP="00123B64" w:rsidRDefault="00123B64" w14:paraId="50FE4646" w14:textId="77777777">
      <w:pPr>
        <w:rPr>
          <w:rFonts w:ascii="Cambria" w:hAnsi="Cambria"/>
        </w:rPr>
      </w:pPr>
    </w:p>
    <w:p w:rsidRPr="00600874" w:rsidR="00123B64" w:rsidP="00FB5485" w:rsidRDefault="00123B64" w14:paraId="45DABDDA" w14:textId="77777777">
      <w:pPr>
        <w:jc w:val="center"/>
        <w:rPr>
          <w:rFonts w:ascii="Cambria" w:hAnsi="Cambria"/>
          <w:b/>
          <w:bCs/>
        </w:rPr>
      </w:pPr>
      <w:r w:rsidRPr="00600874">
        <w:rPr>
          <w:rFonts w:ascii="Cambria" w:hAnsi="Cambria"/>
          <w:b/>
          <w:bCs/>
        </w:rPr>
        <w:t>FIŞA DISCIPLINEI</w:t>
      </w:r>
    </w:p>
    <w:p w:rsidRPr="00600874" w:rsidR="00123B64" w:rsidP="00FB5485" w:rsidRDefault="00246FB3" w14:paraId="73B2268A" w14:textId="1AB6E1ED">
      <w:pPr>
        <w:jc w:val="center"/>
        <w:rPr>
          <w:rFonts w:ascii="Cambria" w:hAnsi="Cambria"/>
          <w:i/>
          <w:iCs/>
        </w:rPr>
      </w:pPr>
      <w:r>
        <w:rPr>
          <w:rFonts w:ascii="Cambria" w:hAnsi="Cambria"/>
          <w:i/>
          <w:iCs/>
        </w:rPr>
        <w:t>Istoria gândirii sociale din România</w:t>
      </w:r>
    </w:p>
    <w:p w:rsidRPr="00600874" w:rsidR="00123B64" w:rsidP="00FB5485" w:rsidRDefault="00123B64" w14:paraId="147D6DE1" w14:textId="0E56E023">
      <w:pPr>
        <w:jc w:val="center"/>
        <w:rPr>
          <w:rFonts w:ascii="Cambria" w:hAnsi="Cambria"/>
        </w:rPr>
      </w:pPr>
      <w:r w:rsidRPr="6EEE9562" w:rsidR="00123B64">
        <w:rPr>
          <w:rFonts w:ascii="Cambria" w:hAnsi="Cambria"/>
        </w:rPr>
        <w:t>Anul universitar</w:t>
      </w:r>
      <w:r w:rsidRPr="6EEE9562" w:rsidR="00632190">
        <w:rPr>
          <w:rFonts w:ascii="Cambria" w:hAnsi="Cambria"/>
        </w:rPr>
        <w:t xml:space="preserve"> </w:t>
      </w:r>
      <w:r w:rsidRPr="6EEE9562" w:rsidR="00600874">
        <w:rPr>
          <w:rFonts w:ascii="Cambria" w:hAnsi="Cambria"/>
        </w:rPr>
        <w:t>202</w:t>
      </w:r>
      <w:r w:rsidRPr="6EEE9562" w:rsidR="6ABF51DF">
        <w:rPr>
          <w:rFonts w:ascii="Cambria" w:hAnsi="Cambria"/>
        </w:rPr>
        <w:t>5</w:t>
      </w:r>
      <w:r w:rsidRPr="6EEE9562" w:rsidR="00600874">
        <w:rPr>
          <w:rFonts w:ascii="Cambria" w:hAnsi="Cambria"/>
        </w:rPr>
        <w:t xml:space="preserve"> - 202</w:t>
      </w:r>
      <w:r w:rsidRPr="6EEE9562" w:rsidR="6144AF05">
        <w:rPr>
          <w:rFonts w:ascii="Cambria" w:hAnsi="Cambria"/>
        </w:rPr>
        <w:t>6</w:t>
      </w:r>
    </w:p>
    <w:p w:rsidRPr="001C2668" w:rsidR="002315D2" w:rsidP="002315D2" w:rsidRDefault="002315D2" w14:paraId="28DAEF12" w14:textId="77777777">
      <w:pPr>
        <w:rPr>
          <w:rFonts w:ascii="Cambria" w:hAnsi="Cambria"/>
          <w:color w:val="FF0000"/>
          <w:sz w:val="20"/>
          <w:szCs w:val="20"/>
        </w:rPr>
      </w:pPr>
    </w:p>
    <w:p w:rsidRPr="001C2668" w:rsidR="00886616" w:rsidP="003D7F8A" w:rsidRDefault="00886616" w14:paraId="6FE23610" w14:textId="77777777">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3"/>
        <w:gridCol w:w="7088"/>
      </w:tblGrid>
      <w:tr w:rsidRPr="00D51618" w:rsidR="00D51618" w:rsidTr="65A23C67" w14:paraId="36E5E3E1" w14:textId="77777777">
        <w:trPr>
          <w:trHeight w:val="284"/>
        </w:trPr>
        <w:tc>
          <w:tcPr>
            <w:tcW w:w="3403" w:type="dxa"/>
            <w:tcMar/>
            <w:vAlign w:val="center"/>
          </w:tcPr>
          <w:p w:rsidRPr="00D51618" w:rsidR="00D51618" w:rsidP="00D51618" w:rsidRDefault="00D51618" w14:paraId="6BABABB2"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1.1. Instituția de învățământ superior</w:t>
            </w:r>
          </w:p>
        </w:tc>
        <w:tc>
          <w:tcPr>
            <w:tcW w:w="7088" w:type="dxa"/>
            <w:tcMar/>
            <w:vAlign w:val="center"/>
          </w:tcPr>
          <w:p w:rsidRPr="00D51618" w:rsidR="00D51618" w:rsidP="00D51618" w:rsidRDefault="002518F3" w14:paraId="33E6C37A" w14:textId="010C996E">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Universitatea Babeș-Bolyai</w:t>
            </w:r>
          </w:p>
        </w:tc>
      </w:tr>
      <w:tr w:rsidRPr="00D51618" w:rsidR="00D51618" w:rsidTr="65A23C67" w14:paraId="337527D1" w14:textId="77777777">
        <w:trPr>
          <w:trHeight w:val="284"/>
        </w:trPr>
        <w:tc>
          <w:tcPr>
            <w:tcW w:w="3403" w:type="dxa"/>
            <w:tcMar/>
            <w:vAlign w:val="center"/>
          </w:tcPr>
          <w:p w:rsidRPr="00D51618" w:rsidR="00D51618" w:rsidP="00D51618" w:rsidRDefault="00D51618" w14:paraId="2C64104C" w14:textId="77777777">
            <w:pPr>
              <w:keepNext/>
              <w:suppressAutoHyphens/>
              <w:spacing w:after="0" w:line="240" w:lineRule="auto"/>
              <w:ind w:left="34"/>
              <w:outlineLvl w:val="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1.2. Facultatea</w:t>
            </w:r>
          </w:p>
        </w:tc>
        <w:tc>
          <w:tcPr>
            <w:tcW w:w="7088" w:type="dxa"/>
            <w:tcMar/>
            <w:vAlign w:val="center"/>
          </w:tcPr>
          <w:p w:rsidRPr="00D51618" w:rsidR="00D51618" w:rsidP="00D51618" w:rsidRDefault="002518F3" w14:paraId="15D1FA1F" w14:textId="0C5057AF">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Facultatea de Sociologie și Asistență Socială</w:t>
            </w:r>
          </w:p>
        </w:tc>
      </w:tr>
      <w:tr w:rsidRPr="00D51618" w:rsidR="00D51618" w:rsidTr="65A23C67" w14:paraId="76018161" w14:textId="77777777">
        <w:trPr>
          <w:trHeight w:val="284"/>
        </w:trPr>
        <w:tc>
          <w:tcPr>
            <w:tcW w:w="3403" w:type="dxa"/>
            <w:tcMar/>
            <w:vAlign w:val="center"/>
          </w:tcPr>
          <w:p w:rsidRPr="00D51618" w:rsidR="00D51618" w:rsidP="00D51618" w:rsidRDefault="00D51618" w14:paraId="30854B61" w14:textId="77777777">
            <w:pPr>
              <w:keepNext/>
              <w:suppressAutoHyphens/>
              <w:spacing w:after="0" w:line="240" w:lineRule="auto"/>
              <w:ind w:left="34" w:right="-625"/>
              <w:outlineLvl w:val="0"/>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1.3. Departamentul</w:t>
            </w:r>
          </w:p>
        </w:tc>
        <w:tc>
          <w:tcPr>
            <w:tcW w:w="7088" w:type="dxa"/>
            <w:tcMar/>
            <w:vAlign w:val="center"/>
          </w:tcPr>
          <w:p w:rsidRPr="00D51618" w:rsidR="00D51618" w:rsidP="00D51618" w:rsidRDefault="002518F3" w14:paraId="04A98289" w14:textId="1372F852">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65A23C67" w14:paraId="75057EAD" w14:textId="77777777">
        <w:trPr>
          <w:trHeight w:val="284"/>
        </w:trPr>
        <w:tc>
          <w:tcPr>
            <w:tcW w:w="3403" w:type="dxa"/>
            <w:tcMar/>
            <w:vAlign w:val="center"/>
          </w:tcPr>
          <w:p w:rsidRPr="00D51618" w:rsidR="00D51618" w:rsidP="00D51618" w:rsidRDefault="00D51618" w14:paraId="32CD6E9C" w14:textId="77777777">
            <w:pPr>
              <w:suppressAutoHyphens/>
              <w:spacing w:after="0" w:line="240" w:lineRule="auto"/>
              <w:ind w:left="34"/>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1.4.</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Domeniul de studii</w:t>
            </w:r>
          </w:p>
        </w:tc>
        <w:tc>
          <w:tcPr>
            <w:tcW w:w="7088" w:type="dxa"/>
            <w:tcMar/>
            <w:vAlign w:val="center"/>
          </w:tcPr>
          <w:p w:rsidRPr="00D51618" w:rsidR="00D51618" w:rsidP="00D51618" w:rsidRDefault="002518F3" w14:paraId="0E1920A1" w14:textId="04BEE4FB">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Sociologie</w:t>
            </w:r>
          </w:p>
        </w:tc>
      </w:tr>
      <w:tr w:rsidRPr="00D51618" w:rsidR="00D51618" w:rsidTr="65A23C67" w14:paraId="621A245D" w14:textId="77777777">
        <w:trPr>
          <w:trHeight w:val="284"/>
        </w:trPr>
        <w:tc>
          <w:tcPr>
            <w:tcW w:w="3403" w:type="dxa"/>
            <w:tcMar/>
            <w:vAlign w:val="center"/>
          </w:tcPr>
          <w:p w:rsidRPr="00D51618" w:rsidR="00D51618" w:rsidP="00D51618" w:rsidRDefault="00D51618" w14:paraId="6ED9A9E8" w14:textId="77777777">
            <w:pPr>
              <w:suppressAutoHyphens/>
              <w:spacing w:after="0" w:line="240" w:lineRule="auto"/>
              <w:ind w:left="34"/>
              <w:rPr>
                <w:rFonts w:ascii="Cambria" w:hAnsi="Cambria" w:eastAsia="Times New Roman" w:cs="Times New Roman"/>
                <w:kern w:val="0"/>
                <w:sz w:val="20"/>
                <w:szCs w:val="22"/>
                <w:vertAlign w:val="superscript"/>
                <w:lang w:eastAsia="zh-CN"/>
                <w14:ligatures w14:val="none"/>
              </w:rPr>
            </w:pPr>
            <w:r w:rsidRPr="00D51618">
              <w:rPr>
                <w:rFonts w:ascii="Cambria" w:hAnsi="Cambria" w:eastAsia="Times New Roman" w:cs="Times New Roman"/>
                <w:kern w:val="0"/>
                <w:sz w:val="20"/>
                <w:szCs w:val="22"/>
                <w:lang w:eastAsia="zh-CN"/>
                <w14:ligatures w14:val="none"/>
              </w:rPr>
              <w:t>1.5.</w:t>
            </w:r>
            <w:r w:rsidRPr="00D51618">
              <w:rPr>
                <w:rFonts w:ascii="Cambria" w:hAnsi="Cambria" w:eastAsia="Times New Roman" w:cs="Times New Roman"/>
                <w:b/>
                <w:kern w:val="0"/>
                <w:sz w:val="20"/>
                <w:szCs w:val="22"/>
                <w:lang w:eastAsia="zh-CN"/>
                <w14:ligatures w14:val="none"/>
              </w:rPr>
              <w:t xml:space="preserve"> </w:t>
            </w:r>
            <w:r w:rsidRPr="00D51618">
              <w:rPr>
                <w:rFonts w:ascii="Cambria" w:hAnsi="Cambria" w:eastAsia="Times New Roman" w:cs="Times New Roman"/>
                <w:kern w:val="0"/>
                <w:sz w:val="20"/>
                <w:szCs w:val="22"/>
                <w:lang w:eastAsia="zh-CN"/>
                <w14:ligatures w14:val="none"/>
              </w:rPr>
              <w:t>Ciclul de studii</w:t>
            </w:r>
          </w:p>
        </w:tc>
        <w:tc>
          <w:tcPr>
            <w:tcW w:w="7088" w:type="dxa"/>
            <w:tcMar/>
            <w:vAlign w:val="center"/>
          </w:tcPr>
          <w:p w:rsidRPr="00D51618" w:rsidR="00D70267" w:rsidP="00D51618" w:rsidRDefault="002518F3" w14:paraId="2F581B40" w14:textId="23462EEC">
            <w:pPr>
              <w:keepNext/>
              <w:suppressAutoHyphens/>
              <w:spacing w:after="0" w:line="240" w:lineRule="auto"/>
              <w:ind w:left="90"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Licență</w:t>
            </w:r>
          </w:p>
        </w:tc>
      </w:tr>
      <w:tr w:rsidRPr="00D51618" w:rsidR="00D51618" w:rsidTr="65A23C67" w14:paraId="656B8906" w14:textId="77777777">
        <w:trPr>
          <w:trHeight w:val="284"/>
        </w:trPr>
        <w:tc>
          <w:tcPr>
            <w:tcW w:w="3403" w:type="dxa"/>
            <w:tcMar/>
            <w:vAlign w:val="center"/>
          </w:tcPr>
          <w:p w:rsidRPr="00D51618" w:rsidR="00D51618" w:rsidP="00D51618" w:rsidRDefault="00D51618" w14:paraId="1FF1F3E1"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1.6. Programul de studii / Calificarea</w:t>
            </w:r>
          </w:p>
        </w:tc>
        <w:tc>
          <w:tcPr>
            <w:tcW w:w="7088" w:type="dxa"/>
            <w:tcMar/>
            <w:vAlign w:val="center"/>
          </w:tcPr>
          <w:p w:rsidRPr="00D51618" w:rsidR="00D51618" w:rsidP="00D51618" w:rsidRDefault="002518F3" w14:paraId="2025CE64" w14:textId="653C4346">
            <w:pPr>
              <w:keepNext w:val="1"/>
              <w:suppressAutoHyphens/>
              <w:spacing w:after="0" w:line="240" w:lineRule="auto"/>
              <w:ind w:left="90" w:right="-625"/>
              <w:outlineLvl w:val="0"/>
              <w:rPr>
                <w:rFonts w:ascii="Cambria" w:hAnsi="Cambria" w:eastAsia="Times New Roman" w:cs="Times New Roman"/>
                <w:kern w:val="0"/>
                <w:sz w:val="20"/>
                <w:szCs w:val="20"/>
                <w:lang w:eastAsia="zh-CN"/>
                <w14:ligatures w14:val="none"/>
              </w:rPr>
            </w:pPr>
            <w:r w:rsidR="002518F3">
              <w:rPr>
                <w:rFonts w:ascii="Cambria" w:hAnsi="Cambria" w:eastAsia="Times New Roman" w:cs="Times New Roman"/>
                <w:kern w:val="0"/>
                <w:sz w:val="20"/>
                <w:szCs w:val="20"/>
                <w:lang w:eastAsia="zh-CN"/>
                <w14:ligatures w14:val="none"/>
              </w:rPr>
              <w:t>Antropologie/Sociologie</w:t>
            </w:r>
            <w:r w:rsidR="46A20264">
              <w:rPr>
                <w:rFonts w:ascii="Cambria" w:hAnsi="Cambria" w:eastAsia="Times New Roman" w:cs="Times New Roman"/>
                <w:kern w:val="0"/>
                <w:sz w:val="20"/>
                <w:szCs w:val="20"/>
                <w:lang w:eastAsia="zh-CN"/>
                <w14:ligatures w14:val="none"/>
              </w:rPr>
              <w:t>, Licențiat în Sociologie</w:t>
            </w:r>
          </w:p>
        </w:tc>
      </w:tr>
      <w:tr w:rsidRPr="00D51618" w:rsidR="00D51618" w:rsidTr="65A23C67" w14:paraId="506B4158" w14:textId="77777777">
        <w:trPr>
          <w:trHeight w:val="284"/>
        </w:trPr>
        <w:tc>
          <w:tcPr>
            <w:tcW w:w="3403" w:type="dxa"/>
            <w:tcMar/>
            <w:vAlign w:val="center"/>
          </w:tcPr>
          <w:p w:rsidRPr="00D51618" w:rsidR="00D51618" w:rsidP="00D51618" w:rsidRDefault="00D51618" w14:paraId="69749BF2" w14:textId="77777777">
            <w:pPr>
              <w:keepNext/>
              <w:suppressAutoHyphens/>
              <w:spacing w:after="0" w:line="240" w:lineRule="auto"/>
              <w:ind w:left="34"/>
              <w:outlineLvl w:val="1"/>
              <w:rPr>
                <w:rFonts w:ascii="Cambria" w:hAnsi="Cambria" w:eastAsia="Times New Roman" w:cs="Times New Roman"/>
                <w:kern w:val="0"/>
                <w:sz w:val="20"/>
                <w:szCs w:val="22"/>
                <w:lang w:eastAsia="zh-CN"/>
                <w14:ligatures w14:val="none"/>
              </w:rPr>
            </w:pPr>
            <w:r w:rsidRPr="00D51618">
              <w:rPr>
                <w:rFonts w:ascii="Cambria" w:hAnsi="Cambria" w:eastAsia="Times New Roman" w:cs="Times New Roman"/>
                <w:kern w:val="0"/>
                <w:sz w:val="20"/>
                <w:szCs w:val="22"/>
                <w:lang w:eastAsia="zh-CN"/>
                <w14:ligatures w14:val="none"/>
              </w:rPr>
              <w:t>1.7. Forma de învățământ</w:t>
            </w:r>
          </w:p>
        </w:tc>
        <w:tc>
          <w:tcPr>
            <w:tcW w:w="7088" w:type="dxa"/>
            <w:tcMar/>
            <w:vAlign w:val="center"/>
          </w:tcPr>
          <w:p w:rsidRPr="00D51618" w:rsidR="00D51618" w:rsidP="00D51618" w:rsidRDefault="002518F3" w14:paraId="398F7AEA" w14:textId="605D6FF8">
            <w:pPr>
              <w:keepNext/>
              <w:suppressAutoHyphens/>
              <w:spacing w:after="0" w:line="240" w:lineRule="auto"/>
              <w:ind w:right="-625"/>
              <w:outlineLvl w:val="0"/>
              <w:rPr>
                <w:rFonts w:ascii="Cambria" w:hAnsi="Cambria" w:eastAsia="Times New Roman" w:cs="Times New Roman"/>
                <w:kern w:val="0"/>
                <w:sz w:val="20"/>
                <w:szCs w:val="22"/>
                <w:lang w:eastAsia="zh-CN"/>
                <w14:ligatures w14:val="none"/>
              </w:rPr>
            </w:pPr>
            <w:r>
              <w:rPr>
                <w:rFonts w:ascii="Cambria" w:hAnsi="Cambria" w:eastAsia="Times New Roman" w:cs="Times New Roman"/>
                <w:kern w:val="0"/>
                <w:sz w:val="20"/>
                <w:szCs w:val="22"/>
                <w:lang w:eastAsia="zh-CN"/>
                <w14:ligatures w14:val="none"/>
              </w:rPr>
              <w:t xml:space="preserve">  Cu frecvență</w:t>
            </w:r>
          </w:p>
        </w:tc>
      </w:tr>
    </w:tbl>
    <w:p w:rsidRPr="001C2668" w:rsidR="00FC204E" w:rsidP="00886616" w:rsidRDefault="00FC204E" w14:paraId="04115883" w14:textId="77777777">
      <w:pPr>
        <w:spacing w:after="0"/>
        <w:rPr>
          <w:rFonts w:ascii="Cambria" w:hAnsi="Cambria"/>
          <w:b/>
          <w:sz w:val="20"/>
          <w:szCs w:val="20"/>
        </w:rPr>
      </w:pPr>
    </w:p>
    <w:p w:rsidRPr="001C2668" w:rsidR="00366881" w:rsidP="00366881" w:rsidRDefault="00366881" w14:paraId="101334E7" w14:textId="4A46042D">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Pr="00972DAD" w:rsidR="00BF2C1C" w:rsidTr="65A23C67" w14:paraId="3E2CE595" w14:textId="77777777">
        <w:trPr>
          <w:trHeight w:val="284"/>
        </w:trPr>
        <w:tc>
          <w:tcPr>
            <w:tcW w:w="2577" w:type="dxa"/>
            <w:gridSpan w:val="3"/>
            <w:tcMar/>
            <w:vAlign w:val="center"/>
          </w:tcPr>
          <w:p w:rsidRPr="00972DAD" w:rsidR="008F5E28" w:rsidP="00C60F8E" w:rsidRDefault="008F5E28" w14:paraId="54A19AC7"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2.1. Denumirea disciplinei</w:t>
            </w:r>
          </w:p>
        </w:tc>
        <w:tc>
          <w:tcPr>
            <w:tcW w:w="4677" w:type="dxa"/>
            <w:gridSpan w:val="6"/>
            <w:tcMar/>
            <w:vAlign w:val="center"/>
          </w:tcPr>
          <w:p w:rsidRPr="00246FB3" w:rsidR="008F5E28" w:rsidP="00246FB3" w:rsidRDefault="00246FB3" w14:paraId="56BB9F54" w14:textId="0A247F45">
            <w:pPr>
              <w:rPr>
                <w:rFonts w:ascii="Cambria" w:hAnsi="Cambria"/>
                <w:sz w:val="20"/>
                <w:szCs w:val="20"/>
              </w:rPr>
            </w:pPr>
            <w:r w:rsidRPr="00246FB3">
              <w:rPr>
                <w:rFonts w:ascii="Cambria" w:hAnsi="Cambria"/>
                <w:sz w:val="20"/>
                <w:szCs w:val="20"/>
              </w:rPr>
              <w:t xml:space="preserve">Istoria </w:t>
            </w:r>
            <w:r>
              <w:rPr>
                <w:rFonts w:ascii="Cambria" w:hAnsi="Cambria"/>
                <w:sz w:val="20"/>
                <w:szCs w:val="20"/>
              </w:rPr>
              <w:t>g</w:t>
            </w:r>
            <w:r w:rsidRPr="00246FB3">
              <w:rPr>
                <w:rFonts w:ascii="Cambria" w:hAnsi="Cambria"/>
                <w:sz w:val="20"/>
                <w:szCs w:val="20"/>
              </w:rPr>
              <w:t xml:space="preserve">ândirii </w:t>
            </w:r>
            <w:r>
              <w:rPr>
                <w:rFonts w:ascii="Cambria" w:hAnsi="Cambria"/>
                <w:sz w:val="20"/>
                <w:szCs w:val="20"/>
              </w:rPr>
              <w:t>s</w:t>
            </w:r>
            <w:r w:rsidRPr="00246FB3">
              <w:rPr>
                <w:rFonts w:ascii="Cambria" w:hAnsi="Cambria"/>
                <w:sz w:val="20"/>
                <w:szCs w:val="20"/>
              </w:rPr>
              <w:t>ociale din România</w:t>
            </w:r>
          </w:p>
        </w:tc>
        <w:tc>
          <w:tcPr>
            <w:tcW w:w="1701" w:type="dxa"/>
            <w:tcMar/>
            <w:vAlign w:val="center"/>
          </w:tcPr>
          <w:p w:rsidRPr="00972DAD" w:rsidR="008F5E28" w:rsidP="00C60F8E" w:rsidRDefault="008F5E28" w14:paraId="76DC4DF3"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Codul disciplinei</w:t>
            </w:r>
          </w:p>
        </w:tc>
        <w:tc>
          <w:tcPr>
            <w:tcW w:w="1560" w:type="dxa"/>
            <w:tcMar/>
            <w:vAlign w:val="center"/>
          </w:tcPr>
          <w:p w:rsidRPr="00C0333B" w:rsidR="008F5E28" w:rsidP="00C0333B" w:rsidRDefault="00C0333B" w14:paraId="7CA76DD1" w14:textId="64095F6B">
            <w:pPr>
              <w:pStyle w:val="Default"/>
              <w:rPr>
                <w:sz w:val="20"/>
                <w:szCs w:val="20"/>
              </w:rPr>
            </w:pPr>
            <w:r>
              <w:rPr>
                <w:sz w:val="20"/>
                <w:szCs w:val="20"/>
              </w:rPr>
              <w:t>ALR</w:t>
            </w:r>
            <w:r w:rsidR="00246FB3">
              <w:rPr>
                <w:sz w:val="20"/>
                <w:szCs w:val="20"/>
              </w:rPr>
              <w:t>1603</w:t>
            </w:r>
          </w:p>
        </w:tc>
      </w:tr>
      <w:tr w:rsidRPr="00600874" w:rsidR="00600874" w:rsidTr="65A23C67" w14:paraId="7729D621" w14:textId="77777777">
        <w:trPr>
          <w:trHeight w:val="284"/>
        </w:trPr>
        <w:tc>
          <w:tcPr>
            <w:tcW w:w="3427" w:type="dxa"/>
            <w:gridSpan w:val="4"/>
            <w:tcMar/>
            <w:vAlign w:val="center"/>
          </w:tcPr>
          <w:p w:rsidRPr="00600874" w:rsidR="008F5E28" w:rsidP="00C60F8E" w:rsidRDefault="008F5E28" w14:paraId="5B706C4E" w14:textId="205A55E1">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2.2. Titularul activităților de curs </w:t>
            </w:r>
          </w:p>
        </w:tc>
        <w:tc>
          <w:tcPr>
            <w:tcW w:w="7088" w:type="dxa"/>
            <w:gridSpan w:val="7"/>
            <w:tcMar/>
            <w:vAlign w:val="center"/>
          </w:tcPr>
          <w:p w:rsidRPr="00600874" w:rsidR="008F5E28" w:rsidP="65A23C67" w:rsidRDefault="008F5E28" w14:paraId="02F7CAC0" w14:textId="65092403">
            <w:pPr>
              <w:suppressAutoHyphens/>
              <w:spacing w:after="0" w:line="240" w:lineRule="auto"/>
              <w:rPr>
                <w:rFonts w:ascii="Cambria" w:hAnsi="Cambria" w:eastAsia="Times New Roman" w:cs="Times New Roman"/>
                <w:sz w:val="20"/>
                <w:szCs w:val="20"/>
                <w:lang w:eastAsia="zh-CN"/>
              </w:rPr>
            </w:pPr>
            <w:r w:rsidRPr="65A23C67" w:rsidR="429638FE">
              <w:rPr>
                <w:rFonts w:ascii="Cambria" w:hAnsi="Cambria" w:eastAsia="Times New Roman" w:cs="Times New Roman"/>
                <w:sz w:val="20"/>
                <w:szCs w:val="20"/>
                <w:lang w:eastAsia="zh-CN"/>
              </w:rPr>
              <w:t>Dana Domsodi</w:t>
            </w:r>
          </w:p>
        </w:tc>
      </w:tr>
      <w:tr w:rsidRPr="00600874" w:rsidR="00600874" w:rsidTr="65A23C67" w14:paraId="6941DE1C" w14:textId="77777777">
        <w:trPr>
          <w:trHeight w:val="284"/>
        </w:trPr>
        <w:tc>
          <w:tcPr>
            <w:tcW w:w="3427" w:type="dxa"/>
            <w:gridSpan w:val="4"/>
            <w:tcBorders>
              <w:bottom w:val="single" w:color="auto" w:sz="4" w:space="0"/>
            </w:tcBorders>
            <w:tcMar/>
            <w:vAlign w:val="center"/>
          </w:tcPr>
          <w:p w:rsidRPr="00600874" w:rsidR="00BD3CB2" w:rsidP="00BD3CB2" w:rsidRDefault="008F5E28" w14:paraId="1B089A8B" w14:textId="62EE2093">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2.3. Titularul </w:t>
            </w:r>
            <w:r w:rsidRPr="00600874" w:rsidR="00273287">
              <w:rPr>
                <w:rFonts w:ascii="Cambria" w:hAnsi="Cambria" w:eastAsia="Times New Roman" w:cs="Times New Roman"/>
                <w:sz w:val="20"/>
                <w:lang w:eastAsia="zh-CN"/>
              </w:rPr>
              <w:t>activităților</w:t>
            </w:r>
            <w:r w:rsidRPr="00600874">
              <w:rPr>
                <w:rFonts w:ascii="Cambria" w:hAnsi="Cambria" w:eastAsia="Times New Roman" w:cs="Times New Roman"/>
                <w:sz w:val="20"/>
                <w:lang w:eastAsia="zh-CN"/>
              </w:rPr>
              <w:t xml:space="preserve"> de seminar </w:t>
            </w:r>
          </w:p>
        </w:tc>
        <w:tc>
          <w:tcPr>
            <w:tcW w:w="7088" w:type="dxa"/>
            <w:gridSpan w:val="7"/>
            <w:tcBorders>
              <w:bottom w:val="single" w:color="auto" w:sz="4" w:space="0"/>
            </w:tcBorders>
            <w:tcMar/>
            <w:vAlign w:val="center"/>
          </w:tcPr>
          <w:p w:rsidRPr="00600874" w:rsidR="008F5E28" w:rsidP="65A23C67" w:rsidRDefault="008F5E28" w14:paraId="341D75ED" w14:textId="48A4853D">
            <w:pPr>
              <w:suppressAutoHyphens/>
              <w:spacing w:after="0" w:line="240" w:lineRule="auto"/>
              <w:rPr>
                <w:rFonts w:ascii="Cambria" w:hAnsi="Cambria" w:eastAsia="Times New Roman" w:cs="Times New Roman"/>
                <w:sz w:val="20"/>
                <w:szCs w:val="20"/>
                <w:lang w:eastAsia="zh-CN"/>
              </w:rPr>
            </w:pPr>
            <w:r w:rsidRPr="65A23C67" w:rsidR="60269409">
              <w:rPr>
                <w:rFonts w:ascii="Cambria" w:hAnsi="Cambria" w:eastAsia="Times New Roman" w:cs="Times New Roman"/>
                <w:sz w:val="20"/>
                <w:szCs w:val="20"/>
                <w:lang w:eastAsia="zh-CN"/>
              </w:rPr>
              <w:t>Dana Domsodi</w:t>
            </w:r>
          </w:p>
        </w:tc>
      </w:tr>
      <w:tr w:rsidRPr="00600874" w:rsidR="00600874" w:rsidTr="65A23C67" w14:paraId="5663EAF6" w14:textId="77777777">
        <w:trPr>
          <w:trHeight w:val="602"/>
        </w:trPr>
        <w:tc>
          <w:tcPr>
            <w:tcW w:w="1868"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1EF2D049" w14:textId="77777777">
            <w:pPr>
              <w:suppressAutoHyphens/>
              <w:spacing w:after="0" w:line="240" w:lineRule="auto"/>
              <w:ind w:left="34"/>
              <w:rPr>
                <w:rFonts w:ascii="Cambria" w:hAnsi="Cambria" w:eastAsia="Times New Roman" w:cs="Times New Roman"/>
                <w:sz w:val="20"/>
                <w:lang w:eastAsia="zh-CN"/>
              </w:rPr>
            </w:pPr>
            <w:r w:rsidRPr="00600874">
              <w:rPr>
                <w:rFonts w:ascii="Cambria" w:hAnsi="Cambria" w:eastAsia="Times New Roman" w:cs="Times New Roman"/>
                <w:sz w:val="20"/>
                <w:lang w:eastAsia="zh-CN"/>
              </w:rPr>
              <w:t>2.4. Anul de studiu</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0874" w14:paraId="642D3A83" w14:textId="0FDC938E">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I</w:t>
            </w:r>
            <w:r w:rsidR="00DF0D49">
              <w:rPr>
                <w:rFonts w:ascii="Cambria" w:hAnsi="Cambria" w:eastAsia="Times New Roman" w:cs="Times New Roman"/>
                <w:sz w:val="20"/>
                <w:lang w:eastAsia="zh-CN"/>
              </w:rPr>
              <w:t>II</w:t>
            </w:r>
          </w:p>
        </w:tc>
        <w:tc>
          <w:tcPr>
            <w:tcW w:w="1417" w:type="dxa"/>
            <w:gridSpan w:val="3"/>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62AA40F" w14:textId="77777777">
            <w:pPr>
              <w:suppressAutoHyphens/>
              <w:spacing w:after="0" w:line="240" w:lineRule="auto"/>
              <w:ind w:right="-203"/>
              <w:rPr>
                <w:rFonts w:ascii="Cambria" w:hAnsi="Cambria" w:eastAsia="Times New Roman" w:cs="Times New Roman"/>
                <w:sz w:val="20"/>
                <w:lang w:eastAsia="zh-CN"/>
              </w:rPr>
            </w:pPr>
            <w:r w:rsidRPr="00600874">
              <w:rPr>
                <w:rFonts w:ascii="Cambria" w:hAnsi="Cambria" w:eastAsia="Times New Roman" w:cs="Times New Roman"/>
                <w:sz w:val="20"/>
                <w:lang w:eastAsia="zh-CN"/>
              </w:rPr>
              <w:t>2.5. Semestrul</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DF0D49" w14:paraId="1CE49F94" w14:textId="7A68B39B">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6</w:t>
            </w:r>
          </w:p>
        </w:tc>
        <w:tc>
          <w:tcPr>
            <w:tcW w:w="1701"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09CAB93A"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 xml:space="preserve">2.6. Tipul </w:t>
            </w:r>
          </w:p>
          <w:p w:rsidRPr="00600874" w:rsidR="006016CF" w:rsidP="00C60F8E" w:rsidRDefault="006016CF" w14:paraId="41308BFC" w14:textId="77777777">
            <w:pPr>
              <w:suppressAutoHyphens/>
              <w:spacing w:after="0" w:line="240" w:lineRule="auto"/>
              <w:ind w:right="-288"/>
              <w:rPr>
                <w:rFonts w:ascii="Cambria" w:hAnsi="Cambria" w:eastAsia="Times New Roman" w:cs="Times New Roman"/>
                <w:sz w:val="20"/>
                <w:lang w:eastAsia="zh-CN"/>
              </w:rPr>
            </w:pPr>
            <w:r w:rsidRPr="00600874">
              <w:rPr>
                <w:rFonts w:ascii="Cambria" w:hAnsi="Cambria" w:eastAsia="Times New Roman" w:cs="Times New Roman"/>
                <w:sz w:val="20"/>
                <w:lang w:eastAsia="zh-CN"/>
              </w:rPr>
              <w:t>de evaluare</w:t>
            </w:r>
          </w:p>
        </w:tc>
        <w:tc>
          <w:tcPr>
            <w:tcW w:w="567" w:type="dxa"/>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7E7718F0" w14:textId="147C400B">
            <w:pPr>
              <w:suppressAutoHyphens/>
              <w:spacing w:after="0" w:line="240" w:lineRule="auto"/>
              <w:jc w:val="center"/>
              <w:rPr>
                <w:rFonts w:ascii="Cambria" w:hAnsi="Cambria" w:eastAsia="Times New Roman" w:cs="Times New Roman"/>
                <w:sz w:val="20"/>
                <w:lang w:eastAsia="zh-CN"/>
              </w:rPr>
            </w:pPr>
            <w:r w:rsidRPr="00600874">
              <w:rPr>
                <w:rFonts w:ascii="Cambria" w:hAnsi="Cambria" w:eastAsia="Times New Roman" w:cs="Times New Roman"/>
                <w:sz w:val="20"/>
                <w:lang w:eastAsia="zh-CN"/>
              </w:rPr>
              <w:t>E</w:t>
            </w:r>
          </w:p>
        </w:tc>
        <w:tc>
          <w:tcPr>
            <w:tcW w:w="2268" w:type="dxa"/>
            <w:gridSpan w:val="2"/>
            <w:tcBorders>
              <w:top w:val="single" w:color="auto" w:sz="4" w:space="0"/>
              <w:left w:val="single" w:color="auto" w:sz="4" w:space="0"/>
              <w:bottom w:val="single" w:color="auto" w:sz="4" w:space="0"/>
              <w:right w:val="single" w:color="auto" w:sz="4" w:space="0"/>
            </w:tcBorders>
            <w:tcMar/>
            <w:vAlign w:val="center"/>
          </w:tcPr>
          <w:p w:rsidRPr="00600874" w:rsidR="006016CF" w:rsidP="00C60F8E" w:rsidRDefault="006016CF" w14:paraId="3A049996" w14:textId="77777777">
            <w:pPr>
              <w:suppressAutoHyphens/>
              <w:spacing w:after="0" w:line="240" w:lineRule="auto"/>
              <w:rPr>
                <w:rFonts w:ascii="Cambria" w:hAnsi="Cambria" w:eastAsia="Times New Roman" w:cs="Times New Roman"/>
                <w:sz w:val="20"/>
                <w:vertAlign w:val="superscript"/>
                <w:lang w:eastAsia="zh-CN"/>
              </w:rPr>
            </w:pPr>
            <w:r w:rsidRPr="00600874">
              <w:rPr>
                <w:rFonts w:ascii="Cambria" w:hAnsi="Cambria" w:eastAsia="Times New Roman" w:cs="Times New Roman"/>
                <w:sz w:val="20"/>
                <w:lang w:eastAsia="zh-CN"/>
              </w:rPr>
              <w:t>2.7. Regimul disciplinei</w:t>
            </w:r>
          </w:p>
        </w:tc>
        <w:tc>
          <w:tcPr>
            <w:tcW w:w="1560" w:type="dxa"/>
            <w:tcBorders>
              <w:top w:val="single" w:color="auto" w:sz="4" w:space="0"/>
              <w:left w:val="single" w:color="auto" w:sz="4" w:space="0"/>
              <w:right w:val="single" w:color="auto" w:sz="4" w:space="0"/>
            </w:tcBorders>
            <w:tcMar/>
            <w:vAlign w:val="center"/>
          </w:tcPr>
          <w:p w:rsidRPr="00600874" w:rsidR="006016CF" w:rsidP="00C60F8E" w:rsidRDefault="00600874" w14:paraId="20F79D8D" w14:textId="0F59C4A4">
            <w:pPr>
              <w:suppressAutoHyphens/>
              <w:spacing w:after="0" w:line="240" w:lineRule="auto"/>
              <w:rPr>
                <w:rFonts w:ascii="Cambria" w:hAnsi="Cambria" w:eastAsia="Times New Roman" w:cs="Times New Roman"/>
                <w:sz w:val="18"/>
                <w:lang w:eastAsia="zh-CN"/>
              </w:rPr>
            </w:pPr>
            <w:r w:rsidRPr="00600874">
              <w:rPr>
                <w:rFonts w:ascii="Cambria" w:hAnsi="Cambria" w:eastAsia="Times New Roman" w:cs="Times New Roman"/>
                <w:sz w:val="18"/>
                <w:lang w:eastAsia="zh-CN"/>
              </w:rPr>
              <w:t>D</w:t>
            </w:r>
            <w:r w:rsidR="00DF0D49">
              <w:rPr>
                <w:rFonts w:ascii="Cambria" w:hAnsi="Cambria" w:eastAsia="Times New Roman" w:cs="Times New Roman"/>
                <w:sz w:val="18"/>
                <w:lang w:eastAsia="zh-CN"/>
              </w:rPr>
              <w:t>S</w:t>
            </w:r>
            <w:r w:rsidRPr="00600874">
              <w:rPr>
                <w:rFonts w:ascii="Cambria" w:hAnsi="Cambria" w:eastAsia="Times New Roman" w:cs="Times New Roman"/>
                <w:sz w:val="18"/>
                <w:lang w:eastAsia="zh-CN"/>
              </w:rPr>
              <w:t>/OB</w:t>
            </w:r>
          </w:p>
        </w:tc>
      </w:tr>
    </w:tbl>
    <w:p w:rsidR="00586682" w:rsidP="00E463DB" w:rsidRDefault="00586682" w14:paraId="6E504759" w14:textId="77777777">
      <w:pPr>
        <w:suppressAutoHyphens/>
        <w:spacing w:after="0"/>
        <w:ind w:right="-765" w:firstLine="720"/>
        <w:rPr>
          <w:rFonts w:ascii="Cambria" w:hAnsi="Cambria"/>
          <w:sz w:val="20"/>
          <w:szCs w:val="20"/>
        </w:rPr>
      </w:pPr>
    </w:p>
    <w:p w:rsidR="00586682" w:rsidP="00586682" w:rsidRDefault="00586682" w14:paraId="59DB4156" w14:textId="13458D74">
      <w:pPr>
        <w:suppressAutoHyphens/>
        <w:spacing w:after="0" w:line="240" w:lineRule="auto"/>
        <w:ind w:right="-766" w:hanging="426"/>
        <w:rPr>
          <w:rFonts w:ascii="Cambria" w:hAnsi="Cambria" w:eastAsia="Times New Roman" w:cs="Times New Roman"/>
          <w:sz w:val="20"/>
          <w:lang w:eastAsia="zh-CN"/>
        </w:rPr>
      </w:pPr>
      <w:r w:rsidRPr="00972DAD">
        <w:rPr>
          <w:rFonts w:ascii="Cambria" w:hAnsi="Cambria" w:eastAsia="Times New Roman" w:cs="Times New Roman"/>
          <w:b/>
          <w:sz w:val="20"/>
          <w:lang w:eastAsia="zh-CN"/>
        </w:rPr>
        <w:t xml:space="preserve">3. Timpul total estimat </w:t>
      </w:r>
      <w:r>
        <w:rPr>
          <w:rFonts w:ascii="Cambria" w:hAnsi="Cambria" w:eastAsia="Times New Roman" w:cs="Times New Roman"/>
          <w:sz w:val="20"/>
          <w:lang w:eastAsia="zh-CN"/>
        </w:rPr>
        <w:t>(ore pe semestru al activităț</w:t>
      </w:r>
      <w:r w:rsidRPr="00972DAD">
        <w:rPr>
          <w:rFonts w:ascii="Cambria" w:hAnsi="Cambria" w:eastAsia="Times New Roman" w:cs="Times New Roman"/>
          <w:sz w:val="20"/>
          <w:lang w:eastAsia="zh-CN"/>
        </w:rPr>
        <w:t>ilor didactice)</w:t>
      </w:r>
    </w:p>
    <w:tbl>
      <w:tblPr>
        <w:tblpPr w:leftFromText="180" w:rightFromText="180" w:vertAnchor="text" w:tblpX="-408" w:tblpY="1"/>
        <w:tblOverlap w:val="neve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539"/>
        <w:gridCol w:w="851"/>
        <w:gridCol w:w="1842"/>
        <w:gridCol w:w="284"/>
        <w:gridCol w:w="425"/>
        <w:gridCol w:w="2977"/>
        <w:gridCol w:w="567"/>
      </w:tblGrid>
      <w:tr w:rsidRPr="00972DAD" w:rsidR="002D19B2" w:rsidTr="65A23C67" w14:paraId="4BEA5162" w14:textId="77777777">
        <w:trPr>
          <w:trHeight w:val="284"/>
        </w:trPr>
        <w:tc>
          <w:tcPr>
            <w:tcW w:w="3539" w:type="dxa"/>
            <w:tcBorders>
              <w:bottom w:val="single" w:color="auto" w:sz="4" w:space="0"/>
            </w:tcBorders>
            <w:tcMar/>
            <w:vAlign w:val="center"/>
          </w:tcPr>
          <w:p w:rsidRPr="00972DAD" w:rsidR="002D19B2" w:rsidP="00C60F8E" w:rsidRDefault="002D19B2" w14:paraId="4ED6BC3C" w14:textId="6CEC6CBF">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3.1. Număr de ore </w:t>
            </w:r>
            <w:r>
              <w:rPr>
                <w:rFonts w:ascii="Cambria" w:hAnsi="Cambria" w:eastAsia="Times New Roman" w:cs="Times New Roman"/>
                <w:sz w:val="20"/>
                <w:lang w:eastAsia="zh-CN"/>
              </w:rPr>
              <w:t xml:space="preserve">pe săptămână </w:t>
            </w:r>
          </w:p>
        </w:tc>
        <w:tc>
          <w:tcPr>
            <w:tcW w:w="851" w:type="dxa"/>
            <w:tcBorders>
              <w:bottom w:val="single" w:color="auto" w:sz="4" w:space="0"/>
            </w:tcBorders>
            <w:tcMar/>
            <w:vAlign w:val="center"/>
          </w:tcPr>
          <w:p w:rsidRPr="00972DAD" w:rsidR="002D19B2" w:rsidP="00C60F8E" w:rsidRDefault="00246FB3" w14:paraId="1F001A6C" w14:textId="190C4220">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1842" w:type="dxa"/>
            <w:tcBorders>
              <w:bottom w:val="single" w:color="auto" w:sz="4" w:space="0"/>
            </w:tcBorders>
            <w:tcMar/>
            <w:vAlign w:val="center"/>
          </w:tcPr>
          <w:p w:rsidRPr="00972DAD" w:rsidR="002D19B2" w:rsidP="00C60F8E" w:rsidRDefault="002D19B2" w14:paraId="620265CB"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din care: 3.2. curs</w:t>
            </w:r>
          </w:p>
        </w:tc>
        <w:tc>
          <w:tcPr>
            <w:tcW w:w="709" w:type="dxa"/>
            <w:gridSpan w:val="2"/>
            <w:tcBorders>
              <w:bottom w:val="single" w:color="auto" w:sz="4" w:space="0"/>
            </w:tcBorders>
            <w:tcMar/>
            <w:vAlign w:val="center"/>
          </w:tcPr>
          <w:p w:rsidRPr="00972DAD" w:rsidR="002D19B2" w:rsidP="00C60F8E" w:rsidRDefault="00C0333B" w14:paraId="1107FE4E" w14:textId="2D495A0D">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c>
          <w:tcPr>
            <w:tcW w:w="2977" w:type="dxa"/>
            <w:tcBorders>
              <w:bottom w:val="single" w:color="auto" w:sz="4" w:space="0"/>
            </w:tcBorders>
            <w:tcMar/>
            <w:vAlign w:val="center"/>
          </w:tcPr>
          <w:p w:rsidRPr="00972DAD" w:rsidR="002D19B2" w:rsidP="00C60F8E" w:rsidRDefault="002D19B2" w14:paraId="7D508169"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3.3. seminar/ laborator/ proiect</w:t>
            </w:r>
          </w:p>
        </w:tc>
        <w:tc>
          <w:tcPr>
            <w:tcW w:w="567" w:type="dxa"/>
            <w:tcBorders>
              <w:bottom w:val="single" w:color="auto" w:sz="4" w:space="0"/>
            </w:tcBorders>
            <w:tcMar/>
            <w:vAlign w:val="center"/>
          </w:tcPr>
          <w:p w:rsidRPr="00972DAD" w:rsidR="002D19B2" w:rsidP="00C60F8E" w:rsidRDefault="00C0333B" w14:paraId="1481A02B" w14:textId="7210702C">
            <w:pPr>
              <w:suppressAutoHyphens/>
              <w:spacing w:after="0" w:line="240" w:lineRule="auto"/>
              <w:jc w:val="center"/>
              <w:rPr>
                <w:rFonts w:ascii="Cambria" w:hAnsi="Cambria" w:eastAsia="Times New Roman" w:cs="Times New Roman"/>
                <w:b/>
                <w:sz w:val="20"/>
                <w:lang w:eastAsia="zh-CN"/>
              </w:rPr>
            </w:pPr>
            <w:r>
              <w:rPr>
                <w:rFonts w:ascii="Cambria" w:hAnsi="Cambria" w:eastAsia="Times New Roman" w:cs="Times New Roman"/>
                <w:b/>
                <w:sz w:val="20"/>
                <w:lang w:eastAsia="zh-CN"/>
              </w:rPr>
              <w:t>2</w:t>
            </w:r>
          </w:p>
        </w:tc>
      </w:tr>
      <w:tr w:rsidRPr="00972DAD" w:rsidR="004E578B" w:rsidTr="65A23C67" w14:paraId="4ED618CB" w14:textId="77777777">
        <w:trPr>
          <w:trHeight w:val="284"/>
        </w:trPr>
        <w:tc>
          <w:tcPr>
            <w:tcW w:w="3539" w:type="dxa"/>
            <w:tcMar/>
            <w:vAlign w:val="center"/>
          </w:tcPr>
          <w:p w:rsidRPr="00972DAD" w:rsidR="004E578B" w:rsidP="00C60F8E" w:rsidRDefault="004E578B" w14:paraId="77410C8B" w14:textId="12A6C308">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3.4. Total ore </w:t>
            </w:r>
            <w:r>
              <w:rPr>
                <w:rFonts w:ascii="Cambria" w:hAnsi="Cambria" w:eastAsia="Times New Roman" w:cs="Times New Roman"/>
                <w:sz w:val="20"/>
                <w:lang w:eastAsia="zh-CN"/>
              </w:rPr>
              <w:t>din planul de învățământ</w:t>
            </w:r>
          </w:p>
        </w:tc>
        <w:tc>
          <w:tcPr>
            <w:tcW w:w="851" w:type="dxa"/>
            <w:tcMar/>
            <w:vAlign w:val="center"/>
          </w:tcPr>
          <w:p w:rsidRPr="00972DAD" w:rsidR="004E578B" w:rsidP="00C60F8E" w:rsidRDefault="00DF0D49" w14:paraId="158B1893" w14:textId="45201DE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48</w:t>
            </w:r>
          </w:p>
        </w:tc>
        <w:tc>
          <w:tcPr>
            <w:tcW w:w="1842" w:type="dxa"/>
            <w:tcMar/>
            <w:vAlign w:val="center"/>
          </w:tcPr>
          <w:p w:rsidRPr="00972DAD" w:rsidR="004E578B" w:rsidP="001A4A04" w:rsidRDefault="004E578B" w14:paraId="23109F7F" w14:textId="70E2DA93">
            <w:pPr>
              <w:suppressAutoHyphens/>
              <w:spacing w:after="0" w:line="240" w:lineRule="auto"/>
              <w:rPr>
                <w:rFonts w:ascii="Cambria" w:hAnsi="Cambria" w:eastAsia="Times New Roman" w:cs="Times New Roman"/>
                <w:color w:val="FF0000"/>
                <w:sz w:val="20"/>
                <w:lang w:eastAsia="zh-CN"/>
              </w:rPr>
            </w:pPr>
            <w:r w:rsidRPr="00972DAD">
              <w:rPr>
                <w:rFonts w:ascii="Cambria" w:hAnsi="Cambria" w:eastAsia="Times New Roman" w:cs="Times New Roman"/>
                <w:bCs/>
                <w:sz w:val="20"/>
                <w:lang w:eastAsia="zh-CN"/>
              </w:rPr>
              <w:t>din care: 3.5.</w:t>
            </w:r>
            <w:r w:rsidRPr="00972DAD">
              <w:rPr>
                <w:rFonts w:ascii="Cambria" w:hAnsi="Cambria" w:eastAsia="Times New Roman" w:cs="Times New Roman"/>
                <w:b/>
                <w:sz w:val="20"/>
                <w:lang w:eastAsia="zh-CN"/>
              </w:rPr>
              <w:t xml:space="preserve"> </w:t>
            </w:r>
            <w:r>
              <w:rPr>
                <w:rFonts w:ascii="Cambria" w:hAnsi="Cambria" w:eastAsia="Times New Roman" w:cs="Times New Roman"/>
                <w:sz w:val="20"/>
                <w:lang w:eastAsia="zh-CN"/>
              </w:rPr>
              <w:t>curs</w:t>
            </w:r>
            <w:r w:rsidRPr="00972DAD">
              <w:rPr>
                <w:rFonts w:ascii="Cambria" w:hAnsi="Cambria" w:eastAsia="Times New Roman" w:cs="Times New Roman"/>
                <w:color w:val="FF0000"/>
                <w:sz w:val="20"/>
                <w:lang w:eastAsia="zh-CN"/>
              </w:rPr>
              <w:t xml:space="preserve"> </w:t>
            </w:r>
          </w:p>
        </w:tc>
        <w:tc>
          <w:tcPr>
            <w:tcW w:w="709" w:type="dxa"/>
            <w:gridSpan w:val="2"/>
            <w:tcMar/>
            <w:vAlign w:val="center"/>
          </w:tcPr>
          <w:p w:rsidRPr="00972DAD" w:rsidR="004E578B" w:rsidP="00DF0D49" w:rsidRDefault="00C0333B" w14:paraId="4FC38FB2" w14:textId="48D42F7D">
            <w:pPr>
              <w:suppressAutoHyphens/>
              <w:spacing w:after="0" w:line="240" w:lineRule="auto"/>
              <w:jc w:val="center"/>
              <w:rPr>
                <w:rFonts w:ascii="Cambria" w:hAnsi="Cambria" w:eastAsia="Times New Roman" w:cs="Times New Roman"/>
                <w:sz w:val="20"/>
                <w:lang w:eastAsia="zh-CN"/>
              </w:rPr>
            </w:pPr>
            <w:r>
              <w:rPr>
                <w:rFonts w:ascii="Cambria" w:hAnsi="Cambria" w:eastAsia="Times New Roman" w:cs="Times New Roman"/>
                <w:sz w:val="20"/>
                <w:lang w:eastAsia="zh-CN"/>
              </w:rPr>
              <w:t>2</w:t>
            </w:r>
            <w:r w:rsidR="00DF0D49">
              <w:rPr>
                <w:rFonts w:ascii="Cambria" w:hAnsi="Cambria" w:eastAsia="Times New Roman" w:cs="Times New Roman"/>
                <w:sz w:val="20"/>
                <w:lang w:eastAsia="zh-CN"/>
              </w:rPr>
              <w:t>4</w:t>
            </w:r>
          </w:p>
        </w:tc>
        <w:tc>
          <w:tcPr>
            <w:tcW w:w="2977" w:type="dxa"/>
            <w:tcMar/>
            <w:vAlign w:val="center"/>
          </w:tcPr>
          <w:p w:rsidRPr="00453436" w:rsidR="004E578B" w:rsidP="00453436" w:rsidRDefault="004E578B" w14:paraId="283FA802" w14:textId="7C8F0755">
            <w:pPr>
              <w:suppressAutoHyphens/>
              <w:spacing w:after="0" w:line="240" w:lineRule="auto"/>
              <w:rPr>
                <w:rFonts w:ascii="Cambria" w:hAnsi="Cambria" w:eastAsia="Times New Roman" w:cs="Times New Roman"/>
                <w:bCs/>
                <w:sz w:val="20"/>
                <w:lang w:eastAsia="zh-CN"/>
              </w:rPr>
            </w:pPr>
            <w:r w:rsidRPr="00443956">
              <w:rPr>
                <w:rFonts w:ascii="Cambria" w:hAnsi="Cambria" w:eastAsia="Times New Roman" w:cs="Times New Roman"/>
                <w:bCs/>
                <w:sz w:val="20"/>
                <w:lang w:eastAsia="zh-CN"/>
              </w:rPr>
              <w:t>3.6 seminar/laborator</w:t>
            </w:r>
          </w:p>
        </w:tc>
        <w:tc>
          <w:tcPr>
            <w:tcW w:w="567" w:type="dxa"/>
            <w:tcMar/>
            <w:vAlign w:val="center"/>
          </w:tcPr>
          <w:p w:rsidRPr="00972DAD" w:rsidR="004E578B" w:rsidP="00C60F8E" w:rsidRDefault="00C0333B" w14:paraId="2D1D0F06" w14:textId="0B35F9B8">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2</w:t>
            </w:r>
            <w:r w:rsidR="00DF0D49">
              <w:rPr>
                <w:rFonts w:ascii="Cambria" w:hAnsi="Cambria" w:eastAsia="Times New Roman" w:cs="Times New Roman"/>
                <w:b/>
                <w:sz w:val="20"/>
                <w:lang w:eastAsia="zh-CN"/>
              </w:rPr>
              <w:t>4</w:t>
            </w:r>
          </w:p>
        </w:tc>
      </w:tr>
      <w:tr w:rsidRPr="00972DAD" w:rsidR="00117B5A" w:rsidTr="65A23C67" w14:paraId="76F485A1" w14:textId="77777777">
        <w:trPr>
          <w:trHeight w:val="284"/>
        </w:trPr>
        <w:tc>
          <w:tcPr>
            <w:tcW w:w="9918" w:type="dxa"/>
            <w:gridSpan w:val="6"/>
            <w:tcMar/>
            <w:vAlign w:val="center"/>
          </w:tcPr>
          <w:p w:rsidRPr="00972DAD" w:rsidR="00117B5A" w:rsidP="00C60F8E" w:rsidRDefault="00117B5A" w14:paraId="45238711" w14:textId="5C4C8EE8">
            <w:pPr>
              <w:keepNext/>
              <w:suppressAutoHyphens/>
              <w:spacing w:after="0" w:line="240" w:lineRule="auto"/>
              <w:outlineLvl w:val="1"/>
              <w:rPr>
                <w:rFonts w:ascii="Cambria" w:hAnsi="Cambria" w:eastAsia="Times New Roman" w:cs="Times New Roman"/>
                <w:b/>
                <w:sz w:val="20"/>
                <w:lang w:eastAsia="zh-CN"/>
              </w:rPr>
            </w:pPr>
            <w:r>
              <w:rPr>
                <w:rFonts w:ascii="Cambria" w:hAnsi="Cambria" w:eastAsia="Times New Roman" w:cs="Times New Roman"/>
                <w:b/>
                <w:sz w:val="20"/>
                <w:lang w:eastAsia="zh-CN"/>
              </w:rPr>
              <w:t>Distribuț</w:t>
            </w:r>
            <w:r w:rsidRPr="00972DAD">
              <w:rPr>
                <w:rFonts w:ascii="Cambria" w:hAnsi="Cambria" w:eastAsia="Times New Roman" w:cs="Times New Roman"/>
                <w:b/>
                <w:sz w:val="20"/>
                <w:lang w:eastAsia="zh-CN"/>
              </w:rPr>
              <w:t>ia fondului de timp pentru studiul individual (SI) și activități de autoinstruire (AI)</w:t>
            </w:r>
          </w:p>
        </w:tc>
        <w:tc>
          <w:tcPr>
            <w:tcW w:w="567" w:type="dxa"/>
            <w:tcMar/>
            <w:vAlign w:val="center"/>
          </w:tcPr>
          <w:p w:rsidRPr="00972DAD" w:rsidR="00117B5A" w:rsidP="00C60F8E" w:rsidRDefault="00117B5A" w14:paraId="7F017BBA" w14:textId="77777777">
            <w:pPr>
              <w:keepNext/>
              <w:suppressAutoHyphens/>
              <w:spacing w:after="0" w:line="240" w:lineRule="auto"/>
              <w:jc w:val="center"/>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ore</w:t>
            </w:r>
          </w:p>
        </w:tc>
      </w:tr>
      <w:tr w:rsidRPr="00972DAD" w:rsidR="00600874" w:rsidTr="65A23C67" w14:paraId="099BC67F" w14:textId="77777777">
        <w:trPr>
          <w:trHeight w:val="284"/>
        </w:trPr>
        <w:tc>
          <w:tcPr>
            <w:tcW w:w="9918" w:type="dxa"/>
            <w:gridSpan w:val="6"/>
            <w:tcMar/>
            <w:vAlign w:val="center"/>
          </w:tcPr>
          <w:p w:rsidRPr="00972DAD" w:rsidR="00600874" w:rsidP="00600874" w:rsidRDefault="00600874" w14:paraId="1DB76375" w14:textId="3DCEF5F0">
            <w:pPr>
              <w:suppressAutoHyphens/>
              <w:spacing w:after="0" w:line="240" w:lineRule="auto"/>
              <w:rPr>
                <w:rFonts w:ascii="Cambria" w:hAnsi="Cambria" w:eastAsia="Times New Roman" w:cs="Times New Roman"/>
                <w:b/>
                <w:sz w:val="20"/>
                <w:lang w:val="fr-FR" w:eastAsia="zh-CN"/>
              </w:rPr>
            </w:pPr>
            <w:proofErr w:type="spellStart"/>
            <w:r w:rsidRPr="00972DAD">
              <w:rPr>
                <w:rFonts w:ascii="Cambria" w:hAnsi="Cambria" w:eastAsia="Times New Roman" w:cs="Times New Roman"/>
                <w:sz w:val="20"/>
                <w:lang w:val="fr-FR" w:eastAsia="zh-CN"/>
              </w:rPr>
              <w:t>Studiul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după</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manual</w:t>
            </w:r>
            <w:proofErr w:type="spellEnd"/>
            <w:r w:rsidRPr="00972DAD">
              <w:rPr>
                <w:rFonts w:ascii="Cambria" w:hAnsi="Cambria" w:eastAsia="Times New Roman" w:cs="Times New Roman"/>
                <w:sz w:val="20"/>
                <w:lang w:val="fr-FR" w:eastAsia="zh-CN"/>
              </w:rPr>
              <w:t xml:space="preserve">, </w:t>
            </w:r>
            <w:proofErr w:type="spellStart"/>
            <w:r w:rsidRPr="00972DAD">
              <w:rPr>
                <w:rFonts w:ascii="Cambria" w:hAnsi="Cambria" w:eastAsia="Times New Roman" w:cs="Times New Roman"/>
                <w:sz w:val="20"/>
                <w:lang w:val="fr-FR" w:eastAsia="zh-CN"/>
              </w:rPr>
              <w:t>supor</w:t>
            </w:r>
            <w:r>
              <w:rPr>
                <w:rFonts w:ascii="Cambria" w:hAnsi="Cambria" w:eastAsia="Times New Roman" w:cs="Times New Roman"/>
                <w:sz w:val="20"/>
                <w:lang w:val="fr-FR" w:eastAsia="zh-CN"/>
              </w:rPr>
              <w:t>t</w:t>
            </w:r>
            <w:proofErr w:type="spellEnd"/>
            <w:r>
              <w:rPr>
                <w:rFonts w:ascii="Cambria" w:hAnsi="Cambria" w:eastAsia="Times New Roman" w:cs="Times New Roman"/>
                <w:sz w:val="20"/>
                <w:lang w:val="fr-FR" w:eastAsia="zh-CN"/>
              </w:rPr>
              <w:t xml:space="preserve"> de </w:t>
            </w:r>
            <w:proofErr w:type="spellStart"/>
            <w:r>
              <w:rPr>
                <w:rFonts w:ascii="Cambria" w:hAnsi="Cambria" w:eastAsia="Times New Roman" w:cs="Times New Roman"/>
                <w:sz w:val="20"/>
                <w:lang w:val="fr-FR" w:eastAsia="zh-CN"/>
              </w:rPr>
              <w:t>curs</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bibliografie</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și</w:t>
            </w:r>
            <w:proofErr w:type="spellEnd"/>
            <w:r>
              <w:rPr>
                <w:rFonts w:ascii="Cambria" w:hAnsi="Cambria" w:eastAsia="Times New Roman" w:cs="Times New Roman"/>
                <w:sz w:val="20"/>
                <w:lang w:val="fr-FR" w:eastAsia="zh-CN"/>
              </w:rPr>
              <w:t xml:space="preserve"> </w:t>
            </w:r>
            <w:proofErr w:type="spellStart"/>
            <w:r>
              <w:rPr>
                <w:rFonts w:ascii="Cambria" w:hAnsi="Cambria" w:eastAsia="Times New Roman" w:cs="Times New Roman"/>
                <w:sz w:val="20"/>
                <w:lang w:val="fr-FR" w:eastAsia="zh-CN"/>
              </w:rPr>
              <w:t>notiț</w:t>
            </w:r>
            <w:r w:rsidRPr="00972DAD">
              <w:rPr>
                <w:rFonts w:ascii="Cambria" w:hAnsi="Cambria" w:eastAsia="Times New Roman" w:cs="Times New Roman"/>
                <w:sz w:val="20"/>
                <w:lang w:val="fr-FR" w:eastAsia="zh-CN"/>
              </w:rPr>
              <w:t>e</w:t>
            </w:r>
            <w:proofErr w:type="spellEnd"/>
            <w:r w:rsidRPr="00972DAD">
              <w:rPr>
                <w:rFonts w:ascii="Cambria" w:hAnsi="Cambria" w:eastAsia="Times New Roman" w:cs="Times New Roman"/>
                <w:sz w:val="20"/>
                <w:lang w:val="fr-FR" w:eastAsia="zh-CN"/>
              </w:rPr>
              <w:t xml:space="preserve"> (AI)</w:t>
            </w:r>
          </w:p>
        </w:tc>
        <w:tc>
          <w:tcPr>
            <w:tcW w:w="567" w:type="dxa"/>
            <w:tcMar/>
            <w:vAlign w:val="center"/>
          </w:tcPr>
          <w:p w:rsidRPr="00972DAD" w:rsidR="00600874" w:rsidP="65A23C67" w:rsidRDefault="00600874" w14:paraId="1F6F3D9F" w14:textId="4141F503">
            <w:pPr>
              <w:keepNext w:val="1"/>
              <w:suppressAutoHyphens/>
              <w:spacing w:after="0" w:line="240" w:lineRule="auto"/>
              <w:jc w:val="center"/>
              <w:outlineLvl w:val="1"/>
              <w:rPr>
                <w:rFonts w:ascii="Cambria" w:hAnsi="Cambria" w:eastAsia="Times New Roman" w:cs="Times New Roman"/>
                <w:sz w:val="20"/>
                <w:szCs w:val="20"/>
                <w:lang w:eastAsia="zh-CN"/>
              </w:rPr>
            </w:pPr>
            <w:r w:rsidRPr="65A23C67" w:rsidR="00600874">
              <w:rPr>
                <w:rFonts w:ascii="Cambria" w:hAnsi="Cambria" w:eastAsia="Times New Roman" w:cs="Times New Roman"/>
                <w:sz w:val="20"/>
                <w:szCs w:val="20"/>
                <w:lang w:eastAsia="zh-CN"/>
              </w:rPr>
              <w:t>6</w:t>
            </w:r>
            <w:r w:rsidRPr="65A23C67" w:rsidR="443D5B95">
              <w:rPr>
                <w:rFonts w:ascii="Cambria" w:hAnsi="Cambria" w:eastAsia="Times New Roman" w:cs="Times New Roman"/>
                <w:sz w:val="20"/>
                <w:szCs w:val="20"/>
                <w:lang w:eastAsia="zh-CN"/>
              </w:rPr>
              <w:t>0</w:t>
            </w:r>
          </w:p>
        </w:tc>
      </w:tr>
      <w:tr w:rsidRPr="00972DAD" w:rsidR="00600874" w:rsidTr="65A23C67" w14:paraId="19B76104" w14:textId="77777777">
        <w:trPr>
          <w:trHeight w:val="284"/>
        </w:trPr>
        <w:tc>
          <w:tcPr>
            <w:tcW w:w="9918" w:type="dxa"/>
            <w:gridSpan w:val="6"/>
            <w:tcMar/>
            <w:vAlign w:val="center"/>
          </w:tcPr>
          <w:p w:rsidRPr="00972DAD" w:rsidR="00600874" w:rsidP="00600874" w:rsidRDefault="00600874" w14:paraId="381A9F6C" w14:textId="15280B26">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Documentare suplimentară în bibliotecă, pe platformele electronice de specialitate </w:t>
            </w:r>
            <w:r>
              <w:rPr>
                <w:rFonts w:ascii="Cambria" w:hAnsi="Cambria" w:eastAsia="Times New Roman" w:cs="Times New Roman"/>
                <w:sz w:val="20"/>
                <w:lang w:eastAsia="zh-CN"/>
              </w:rPr>
              <w:t>ș</w:t>
            </w:r>
            <w:r w:rsidRPr="00972DAD">
              <w:rPr>
                <w:rFonts w:ascii="Cambria" w:hAnsi="Cambria" w:eastAsia="Times New Roman" w:cs="Times New Roman"/>
                <w:sz w:val="20"/>
                <w:lang w:eastAsia="zh-CN"/>
              </w:rPr>
              <w:t>i pe teren</w:t>
            </w:r>
          </w:p>
        </w:tc>
        <w:tc>
          <w:tcPr>
            <w:tcW w:w="567" w:type="dxa"/>
            <w:tcMar/>
            <w:vAlign w:val="center"/>
          </w:tcPr>
          <w:p w:rsidRPr="00972DAD" w:rsidR="00600874" w:rsidP="00600874" w:rsidRDefault="00DF0D49" w14:paraId="7062CF4B" w14:textId="035C6A55">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20</w:t>
            </w:r>
          </w:p>
        </w:tc>
      </w:tr>
      <w:tr w:rsidRPr="00972DAD" w:rsidR="00600874" w:rsidTr="65A23C67" w14:paraId="004325F9" w14:textId="77777777">
        <w:trPr>
          <w:trHeight w:val="284"/>
        </w:trPr>
        <w:tc>
          <w:tcPr>
            <w:tcW w:w="9918" w:type="dxa"/>
            <w:gridSpan w:val="6"/>
            <w:tcMar/>
            <w:vAlign w:val="center"/>
          </w:tcPr>
          <w:p w:rsidRPr="00972DAD" w:rsidR="00600874" w:rsidP="00600874" w:rsidRDefault="00600874" w14:paraId="2B11982B" w14:textId="6A2A9A64">
            <w:pPr>
              <w:keepNext/>
              <w:suppressAutoHyphens/>
              <w:spacing w:after="0" w:line="240" w:lineRule="auto"/>
              <w:outlineLvl w:val="1"/>
              <w:rPr>
                <w:rFonts w:ascii="Cambria" w:hAnsi="Cambria" w:eastAsia="Times New Roman" w:cs="Times New Roman"/>
                <w:color w:val="FF0000"/>
                <w:sz w:val="20"/>
                <w:lang w:eastAsia="zh-CN"/>
              </w:rPr>
            </w:pPr>
            <w:r w:rsidRPr="00972DAD">
              <w:rPr>
                <w:rFonts w:ascii="Cambria" w:hAnsi="Cambria" w:eastAsia="Times New Roman" w:cs="Times New Roman"/>
                <w:sz w:val="20"/>
                <w:lang w:eastAsia="zh-CN"/>
              </w:rPr>
              <w:t>Pregătire seminare/ laboratoare/ proiec</w:t>
            </w:r>
            <w:r>
              <w:rPr>
                <w:rFonts w:ascii="Cambria" w:hAnsi="Cambria" w:eastAsia="Times New Roman" w:cs="Times New Roman"/>
                <w:sz w:val="20"/>
                <w:lang w:eastAsia="zh-CN"/>
              </w:rPr>
              <w:t>te, teme, referate, portofolii ș</w:t>
            </w:r>
            <w:r w:rsidRPr="00972DAD">
              <w:rPr>
                <w:rFonts w:ascii="Cambria" w:hAnsi="Cambria" w:eastAsia="Times New Roman" w:cs="Times New Roman"/>
                <w:sz w:val="20"/>
                <w:lang w:eastAsia="zh-CN"/>
              </w:rPr>
              <w:t xml:space="preserve">i eseuri </w:t>
            </w:r>
          </w:p>
        </w:tc>
        <w:tc>
          <w:tcPr>
            <w:tcW w:w="567" w:type="dxa"/>
            <w:tcMar/>
            <w:vAlign w:val="center"/>
          </w:tcPr>
          <w:p w:rsidRPr="00972DAD" w:rsidR="00600874" w:rsidP="00600874" w:rsidRDefault="00DF0D49" w14:paraId="5D07688F" w14:textId="4188C67E">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40</w:t>
            </w:r>
          </w:p>
        </w:tc>
      </w:tr>
      <w:tr w:rsidRPr="00972DAD" w:rsidR="00600874" w:rsidTr="65A23C67" w14:paraId="078D24F4" w14:textId="77777777">
        <w:trPr>
          <w:trHeight w:val="284"/>
        </w:trPr>
        <w:tc>
          <w:tcPr>
            <w:tcW w:w="9918" w:type="dxa"/>
            <w:gridSpan w:val="6"/>
            <w:tcMar/>
            <w:vAlign w:val="center"/>
          </w:tcPr>
          <w:p w:rsidRPr="00972DAD" w:rsidR="00600874" w:rsidP="00600874" w:rsidRDefault="00600874" w14:paraId="2B1463C7" w14:textId="517DFBD3">
            <w:pPr>
              <w:keepNext/>
              <w:suppressAutoHyphens/>
              <w:spacing w:after="0" w:line="240" w:lineRule="auto"/>
              <w:outlineLvl w:val="1"/>
              <w:rPr>
                <w:rFonts w:ascii="Cambria" w:hAnsi="Cambria" w:eastAsia="Times New Roman" w:cs="Times New Roman"/>
                <w:sz w:val="20"/>
                <w:lang w:val="en-GB" w:eastAsia="zh-CN"/>
              </w:rPr>
            </w:pPr>
            <w:proofErr w:type="spellStart"/>
            <w:r w:rsidRPr="00972DAD">
              <w:rPr>
                <w:rFonts w:ascii="Cambria" w:hAnsi="Cambria" w:eastAsia="Times New Roman" w:cs="Times New Roman"/>
                <w:sz w:val="20"/>
                <w:lang w:eastAsia="zh-CN"/>
              </w:rPr>
              <w:t>Tutoriat</w:t>
            </w:r>
            <w:proofErr w:type="spellEnd"/>
            <w:r w:rsidRPr="00972DAD">
              <w:rPr>
                <w:rFonts w:ascii="Cambria" w:hAnsi="Cambria" w:eastAsia="Times New Roman" w:cs="Times New Roman"/>
                <w:sz w:val="20"/>
                <w:lang w:eastAsia="zh-CN"/>
              </w:rPr>
              <w:t xml:space="preserve"> (consiliere profesională)</w:t>
            </w:r>
          </w:p>
        </w:tc>
        <w:tc>
          <w:tcPr>
            <w:tcW w:w="567" w:type="dxa"/>
            <w:tcMar/>
            <w:vAlign w:val="center"/>
          </w:tcPr>
          <w:p w:rsidRPr="00972DAD" w:rsidR="00600874" w:rsidP="00600874" w:rsidRDefault="00600874" w14:paraId="4844841D" w14:textId="5FD8BAA3">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65A23C67" w14:paraId="246007A0" w14:textId="77777777">
        <w:trPr>
          <w:trHeight w:val="353"/>
        </w:trPr>
        <w:tc>
          <w:tcPr>
            <w:tcW w:w="9918" w:type="dxa"/>
            <w:gridSpan w:val="6"/>
            <w:tcMar/>
            <w:vAlign w:val="center"/>
          </w:tcPr>
          <w:p w:rsidRPr="00972DAD" w:rsidR="00600874" w:rsidP="00600874" w:rsidRDefault="00600874" w14:paraId="4CCF6501" w14:textId="1835988A">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Examinări</w:t>
            </w:r>
            <w:r>
              <w:rPr>
                <w:rFonts w:ascii="Cambria" w:hAnsi="Cambria" w:eastAsia="Times New Roman" w:cs="Times New Roman"/>
                <w:sz w:val="20"/>
                <w:lang w:eastAsia="zh-CN"/>
              </w:rPr>
              <w:t xml:space="preserve"> </w:t>
            </w:r>
          </w:p>
        </w:tc>
        <w:tc>
          <w:tcPr>
            <w:tcW w:w="567" w:type="dxa"/>
            <w:tcMar/>
            <w:vAlign w:val="center"/>
          </w:tcPr>
          <w:p w:rsidRPr="00972DAD" w:rsidR="00600874" w:rsidP="65A23C67" w:rsidRDefault="00600874" w14:paraId="4B62B253" w14:textId="02F63904">
            <w:pPr>
              <w:keepNext w:val="1"/>
              <w:suppressAutoHyphens/>
              <w:spacing w:after="0" w:line="240" w:lineRule="auto"/>
              <w:jc w:val="center"/>
              <w:outlineLvl w:val="1"/>
              <w:rPr>
                <w:rFonts w:ascii="Cambria" w:hAnsi="Cambria" w:eastAsia="Times New Roman" w:cs="Times New Roman"/>
                <w:sz w:val="20"/>
                <w:szCs w:val="20"/>
                <w:lang w:eastAsia="zh-CN"/>
              </w:rPr>
            </w:pPr>
            <w:r w:rsidRPr="65A23C67" w:rsidR="19AB6ABC">
              <w:rPr>
                <w:rFonts w:ascii="Cambria" w:hAnsi="Cambria" w:eastAsia="Times New Roman" w:cs="Times New Roman"/>
                <w:sz w:val="20"/>
                <w:szCs w:val="20"/>
                <w:lang w:eastAsia="zh-CN"/>
              </w:rPr>
              <w:t>3</w:t>
            </w:r>
          </w:p>
        </w:tc>
      </w:tr>
      <w:tr w:rsidRPr="00972DAD" w:rsidR="00600874" w:rsidTr="65A23C67" w14:paraId="651F84AF" w14:textId="77777777">
        <w:trPr>
          <w:trHeight w:val="284"/>
        </w:trPr>
        <w:tc>
          <w:tcPr>
            <w:tcW w:w="9918" w:type="dxa"/>
            <w:gridSpan w:val="6"/>
            <w:tcMar/>
            <w:vAlign w:val="center"/>
          </w:tcPr>
          <w:p w:rsidRPr="00972DAD" w:rsidR="00600874" w:rsidP="00600874" w:rsidRDefault="00600874" w14:paraId="13114711" w14:textId="217A49CB">
            <w:pPr>
              <w:keepNext/>
              <w:suppressAutoHyphens/>
              <w:spacing w:after="0" w:line="240" w:lineRule="auto"/>
              <w:outlineLvl w:val="1"/>
              <w:rPr>
                <w:rFonts w:ascii="Cambria" w:hAnsi="Cambria" w:eastAsia="Times New Roman" w:cs="Times New Roman"/>
                <w:sz w:val="20"/>
                <w:lang w:eastAsia="zh-CN"/>
              </w:rPr>
            </w:pPr>
            <w:r w:rsidRPr="00972DAD">
              <w:rPr>
                <w:rFonts w:ascii="Cambria" w:hAnsi="Cambria" w:eastAsia="Times New Roman" w:cs="Times New Roman"/>
                <w:sz w:val="20"/>
                <w:lang w:eastAsia="zh-CN"/>
              </w:rPr>
              <w:t xml:space="preserve">Alte </w:t>
            </w:r>
            <w:proofErr w:type="spellStart"/>
            <w:r w:rsidRPr="00972DAD">
              <w:rPr>
                <w:rFonts w:ascii="Cambria" w:hAnsi="Cambria" w:eastAsia="Times New Roman" w:cs="Times New Roman"/>
                <w:sz w:val="20"/>
                <w:lang w:eastAsia="zh-CN"/>
              </w:rPr>
              <w:t>activităţi</w:t>
            </w:r>
            <w:proofErr w:type="spellEnd"/>
          </w:p>
        </w:tc>
        <w:tc>
          <w:tcPr>
            <w:tcW w:w="567" w:type="dxa"/>
            <w:tcMar/>
            <w:vAlign w:val="center"/>
          </w:tcPr>
          <w:p w:rsidRPr="00972DAD" w:rsidR="00600874" w:rsidP="00600874" w:rsidRDefault="00600874" w14:paraId="18E004A9" w14:textId="085DA2BC">
            <w:pPr>
              <w:keepNext/>
              <w:suppressAutoHyphens/>
              <w:spacing w:after="0" w:line="240" w:lineRule="auto"/>
              <w:jc w:val="center"/>
              <w:outlineLvl w:val="1"/>
              <w:rPr>
                <w:rFonts w:ascii="Cambria" w:hAnsi="Cambria" w:eastAsia="Times New Roman" w:cs="Times New Roman"/>
                <w:sz w:val="20"/>
                <w:lang w:eastAsia="zh-CN"/>
              </w:rPr>
            </w:pPr>
            <w:r>
              <w:rPr>
                <w:rFonts w:ascii="Cambria" w:hAnsi="Cambria" w:eastAsia="Times New Roman" w:cs="Times New Roman"/>
                <w:sz w:val="20"/>
                <w:lang w:eastAsia="zh-CN"/>
              </w:rPr>
              <w:t>2</w:t>
            </w:r>
          </w:p>
        </w:tc>
      </w:tr>
      <w:tr w:rsidRPr="00972DAD" w:rsidR="00600874" w:rsidTr="65A23C67" w14:paraId="51A2E484" w14:textId="77777777">
        <w:trPr>
          <w:trHeight w:val="284"/>
        </w:trPr>
        <w:tc>
          <w:tcPr>
            <w:tcW w:w="6516" w:type="dxa"/>
            <w:gridSpan w:val="4"/>
            <w:tcMar/>
            <w:vAlign w:val="center"/>
          </w:tcPr>
          <w:p w:rsidRPr="00972DAD" w:rsidR="00600874" w:rsidP="00600874" w:rsidRDefault="00600874" w14:paraId="05321DBF" w14:textId="777777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3.7. Total ore studiu individual (SI) și activități de autoinstruire (AI)</w:t>
            </w:r>
          </w:p>
        </w:tc>
        <w:tc>
          <w:tcPr>
            <w:tcW w:w="3969" w:type="dxa"/>
            <w:gridSpan w:val="3"/>
            <w:tcMar/>
            <w:vAlign w:val="center"/>
          </w:tcPr>
          <w:p w:rsidRPr="00972DAD" w:rsidR="00600874" w:rsidP="65A23C67" w:rsidRDefault="00600874" w14:paraId="6EABD8A3" w14:textId="5D00EE13">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65A23C67" w:rsidR="00600874">
              <w:rPr>
                <w:rFonts w:ascii="Cambria" w:hAnsi="Cambria" w:eastAsia="Times New Roman" w:cs="Times New Roman"/>
                <w:b w:val="1"/>
                <w:bCs w:val="1"/>
                <w:sz w:val="20"/>
                <w:szCs w:val="20"/>
                <w:lang w:eastAsia="zh-CN"/>
              </w:rPr>
              <w:t>1</w:t>
            </w:r>
            <w:r w:rsidRPr="65A23C67" w:rsidR="3979C3E2">
              <w:rPr>
                <w:rFonts w:ascii="Cambria" w:hAnsi="Cambria" w:eastAsia="Times New Roman" w:cs="Times New Roman"/>
                <w:b w:val="1"/>
                <w:bCs w:val="1"/>
                <w:sz w:val="20"/>
                <w:szCs w:val="20"/>
                <w:lang w:eastAsia="zh-CN"/>
              </w:rPr>
              <w:t>27</w:t>
            </w:r>
          </w:p>
        </w:tc>
      </w:tr>
      <w:tr w:rsidRPr="00972DAD" w:rsidR="00600874" w:rsidTr="65A23C67" w14:paraId="03E74F97" w14:textId="77777777">
        <w:trPr>
          <w:trHeight w:val="284"/>
        </w:trPr>
        <w:tc>
          <w:tcPr>
            <w:tcW w:w="6516" w:type="dxa"/>
            <w:gridSpan w:val="4"/>
            <w:tcMar/>
            <w:vAlign w:val="center"/>
          </w:tcPr>
          <w:p w:rsidRPr="00972DAD" w:rsidR="00600874" w:rsidP="00600874" w:rsidRDefault="00600874" w14:paraId="48E731BB" w14:textId="107A8477">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8</w:t>
            </w:r>
            <w:r w:rsidRPr="00972DAD">
              <w:rPr>
                <w:rFonts w:ascii="Cambria" w:hAnsi="Cambria" w:eastAsia="Times New Roman" w:cs="Times New Roman"/>
                <w:b/>
                <w:sz w:val="20"/>
                <w:lang w:eastAsia="zh-CN"/>
              </w:rPr>
              <w:t>. Total ore</w:t>
            </w:r>
            <w:r>
              <w:rPr>
                <w:rFonts w:ascii="Cambria" w:hAnsi="Cambria" w:eastAsia="Times New Roman" w:cs="Times New Roman"/>
                <w:b/>
                <w:sz w:val="20"/>
                <w:lang w:eastAsia="zh-CN"/>
              </w:rPr>
              <w:t xml:space="preserve"> pe semestru</w:t>
            </w:r>
          </w:p>
        </w:tc>
        <w:tc>
          <w:tcPr>
            <w:tcW w:w="3969" w:type="dxa"/>
            <w:gridSpan w:val="3"/>
            <w:tcMar/>
            <w:vAlign w:val="center"/>
          </w:tcPr>
          <w:p w:rsidRPr="00972DAD" w:rsidR="00600874" w:rsidP="65A23C67" w:rsidRDefault="00600874" w14:paraId="686BA008" w14:textId="592C9455">
            <w:pPr>
              <w:keepNext w:val="1"/>
              <w:suppressAutoHyphens/>
              <w:spacing w:after="0" w:line="240" w:lineRule="auto"/>
              <w:jc w:val="center"/>
              <w:outlineLvl w:val="1"/>
              <w:rPr>
                <w:rFonts w:ascii="Cambria" w:hAnsi="Cambria" w:eastAsia="Times New Roman" w:cs="Times New Roman"/>
                <w:b w:val="1"/>
                <w:bCs w:val="1"/>
                <w:sz w:val="20"/>
                <w:szCs w:val="20"/>
                <w:lang w:eastAsia="zh-CN"/>
              </w:rPr>
            </w:pPr>
            <w:r w:rsidRPr="65A23C67" w:rsidR="00600874">
              <w:rPr>
                <w:rFonts w:ascii="Cambria" w:hAnsi="Cambria" w:eastAsia="Times New Roman" w:cs="Times New Roman"/>
                <w:b w:val="1"/>
                <w:bCs w:val="1"/>
                <w:sz w:val="20"/>
                <w:szCs w:val="20"/>
                <w:lang w:eastAsia="zh-CN"/>
              </w:rPr>
              <w:t>1</w:t>
            </w:r>
            <w:r w:rsidRPr="65A23C67" w:rsidR="474BFCCF">
              <w:rPr>
                <w:rFonts w:ascii="Cambria" w:hAnsi="Cambria" w:eastAsia="Times New Roman" w:cs="Times New Roman"/>
                <w:b w:val="1"/>
                <w:bCs w:val="1"/>
                <w:sz w:val="20"/>
                <w:szCs w:val="20"/>
                <w:lang w:eastAsia="zh-CN"/>
              </w:rPr>
              <w:t>75</w:t>
            </w:r>
          </w:p>
        </w:tc>
      </w:tr>
      <w:tr w:rsidRPr="00972DAD" w:rsidR="00600874" w:rsidTr="65A23C67" w14:paraId="29D10D32" w14:textId="77777777">
        <w:trPr>
          <w:trHeight w:val="284"/>
        </w:trPr>
        <w:tc>
          <w:tcPr>
            <w:tcW w:w="6516" w:type="dxa"/>
            <w:gridSpan w:val="4"/>
            <w:tcMar/>
            <w:vAlign w:val="center"/>
          </w:tcPr>
          <w:p w:rsidRPr="00972DAD" w:rsidR="00600874" w:rsidP="00600874" w:rsidRDefault="00600874" w14:paraId="57B1019E" w14:textId="231E9DEF">
            <w:pPr>
              <w:keepNext/>
              <w:suppressAutoHyphens/>
              <w:spacing w:after="0" w:line="240" w:lineRule="auto"/>
              <w:outlineLvl w:val="1"/>
              <w:rPr>
                <w:rFonts w:ascii="Cambria" w:hAnsi="Cambria" w:eastAsia="Times New Roman" w:cs="Times New Roman"/>
                <w:b/>
                <w:sz w:val="20"/>
                <w:lang w:eastAsia="zh-CN"/>
              </w:rPr>
            </w:pPr>
            <w:r w:rsidRPr="00972DAD">
              <w:rPr>
                <w:rFonts w:ascii="Cambria" w:hAnsi="Cambria" w:eastAsia="Times New Roman" w:cs="Times New Roman"/>
                <w:b/>
                <w:sz w:val="20"/>
                <w:lang w:eastAsia="zh-CN"/>
              </w:rPr>
              <w:t>3.</w:t>
            </w:r>
            <w:r>
              <w:rPr>
                <w:rFonts w:ascii="Cambria" w:hAnsi="Cambria" w:eastAsia="Times New Roman" w:cs="Times New Roman"/>
                <w:b/>
                <w:sz w:val="20"/>
                <w:lang w:eastAsia="zh-CN"/>
              </w:rPr>
              <w:t>9</w:t>
            </w:r>
            <w:r w:rsidRPr="00972DAD">
              <w:rPr>
                <w:rFonts w:ascii="Cambria" w:hAnsi="Cambria" w:eastAsia="Times New Roman" w:cs="Times New Roman"/>
                <w:b/>
                <w:sz w:val="20"/>
                <w:lang w:eastAsia="zh-CN"/>
              </w:rPr>
              <w:t xml:space="preserve">. </w:t>
            </w:r>
            <w:r>
              <w:rPr>
                <w:rFonts w:ascii="Cambria" w:hAnsi="Cambria" w:eastAsia="Times New Roman" w:cs="Times New Roman"/>
                <w:b/>
                <w:sz w:val="20"/>
                <w:lang w:eastAsia="zh-CN"/>
              </w:rPr>
              <w:t>Numărul de credite</w:t>
            </w:r>
          </w:p>
        </w:tc>
        <w:tc>
          <w:tcPr>
            <w:tcW w:w="3969" w:type="dxa"/>
            <w:gridSpan w:val="3"/>
            <w:tcMar/>
            <w:vAlign w:val="center"/>
          </w:tcPr>
          <w:p w:rsidRPr="00972DAD" w:rsidR="00600874" w:rsidP="00600874" w:rsidRDefault="00600874" w14:paraId="3C97E24A" w14:textId="192EA62D">
            <w:pPr>
              <w:keepNext/>
              <w:suppressAutoHyphens/>
              <w:spacing w:after="0" w:line="240" w:lineRule="auto"/>
              <w:jc w:val="center"/>
              <w:outlineLvl w:val="1"/>
              <w:rPr>
                <w:rFonts w:ascii="Cambria" w:hAnsi="Cambria" w:eastAsia="Times New Roman" w:cs="Times New Roman"/>
                <w:b/>
                <w:sz w:val="20"/>
                <w:lang w:eastAsia="zh-CN"/>
              </w:rPr>
            </w:pPr>
            <w:r>
              <w:rPr>
                <w:rFonts w:ascii="Cambria" w:hAnsi="Cambria" w:eastAsia="Times New Roman" w:cs="Times New Roman"/>
                <w:b/>
                <w:sz w:val="20"/>
                <w:lang w:eastAsia="zh-CN"/>
              </w:rPr>
              <w:t xml:space="preserve">7 </w:t>
            </w:r>
          </w:p>
        </w:tc>
      </w:tr>
    </w:tbl>
    <w:p w:rsidR="00DE6B49" w:rsidP="00DE6B49" w:rsidRDefault="00DE6B49" w14:paraId="61963589" w14:textId="77777777">
      <w:pPr>
        <w:suppressAutoHyphens/>
        <w:spacing w:after="0" w:line="240" w:lineRule="auto"/>
        <w:ind w:left="-284"/>
        <w:jc w:val="both"/>
        <w:rPr>
          <w:rFonts w:ascii="Cambria" w:hAnsi="Cambria" w:eastAsia="Times New Roman" w:cs="Times New Roman"/>
          <w:b/>
          <w:sz w:val="20"/>
          <w:lang w:eastAsia="zh-CN"/>
        </w:rPr>
      </w:pPr>
    </w:p>
    <w:p w:rsidRPr="00972DAD" w:rsidR="00DE6B49" w:rsidP="00AB0DE7" w:rsidRDefault="00DE6B49" w14:paraId="7F75857F" w14:textId="2AA6F1C7">
      <w:pPr>
        <w:suppressAutoHyphens/>
        <w:spacing w:after="0" w:line="240" w:lineRule="auto"/>
        <w:ind w:left="-284" w:hanging="142"/>
        <w:jc w:val="both"/>
        <w:rPr>
          <w:rFonts w:ascii="Cambria" w:hAnsi="Cambria" w:eastAsia="Times New Roman" w:cs="Times New Roman"/>
          <w:sz w:val="20"/>
          <w:lang w:eastAsia="zh-CN"/>
        </w:rPr>
      </w:pPr>
      <w:r w:rsidRPr="00972DAD">
        <w:rPr>
          <w:rFonts w:ascii="Cambria" w:hAnsi="Cambria" w:eastAsia="Times New Roman" w:cs="Times New Roman"/>
          <w:b/>
          <w:sz w:val="20"/>
          <w:lang w:eastAsia="zh-CN"/>
        </w:rPr>
        <w:t>4. Precondi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(acolo 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4"/>
        <w:gridCol w:w="8647"/>
      </w:tblGrid>
      <w:tr w:rsidRPr="00972DAD" w:rsidR="00221B6D" w:rsidTr="00820A4F" w14:paraId="79590327" w14:textId="77777777">
        <w:trPr>
          <w:trHeight w:val="284"/>
        </w:trPr>
        <w:tc>
          <w:tcPr>
            <w:tcW w:w="1844" w:type="dxa"/>
            <w:vAlign w:val="center"/>
          </w:tcPr>
          <w:p w:rsidRPr="00972DAD" w:rsidR="00221B6D" w:rsidP="00C60F8E" w:rsidRDefault="00221B6D" w14:paraId="425A42FC"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4.1. de curriculum</w:t>
            </w:r>
          </w:p>
        </w:tc>
        <w:tc>
          <w:tcPr>
            <w:tcW w:w="8647" w:type="dxa"/>
            <w:tcBorders>
              <w:bottom w:val="single" w:color="auto" w:sz="4" w:space="0"/>
            </w:tcBorders>
            <w:vAlign w:val="center"/>
          </w:tcPr>
          <w:p w:rsidRPr="00972DAD" w:rsidR="00221B6D" w:rsidP="00C60F8E" w:rsidRDefault="00221B6D" w14:paraId="1BC89717" w14:textId="08466C75">
            <w:pPr>
              <w:suppressAutoHyphens/>
              <w:spacing w:after="0" w:line="240" w:lineRule="auto"/>
              <w:ind w:left="72"/>
              <w:rPr>
                <w:rFonts w:ascii="Cambria" w:hAnsi="Cambria" w:eastAsia="Times New Roman" w:cs="Times New Roman"/>
                <w:color w:val="FF0000"/>
                <w:sz w:val="20"/>
                <w:lang w:eastAsia="zh-CN"/>
              </w:rPr>
            </w:pPr>
          </w:p>
        </w:tc>
      </w:tr>
      <w:tr w:rsidRPr="00972DAD" w:rsidR="00221B6D" w:rsidTr="00820A4F" w14:paraId="4F603DEB" w14:textId="77777777">
        <w:trPr>
          <w:trHeight w:val="284"/>
        </w:trPr>
        <w:tc>
          <w:tcPr>
            <w:tcW w:w="1844" w:type="dxa"/>
            <w:vAlign w:val="center"/>
          </w:tcPr>
          <w:p w:rsidRPr="00972DAD" w:rsidR="00221B6D" w:rsidP="00C60F8E" w:rsidRDefault="00221B6D" w14:paraId="66DAD90A" w14:textId="77777777">
            <w:pPr>
              <w:suppressAutoHyphens/>
              <w:spacing w:after="0" w:line="240" w:lineRule="auto"/>
              <w:rPr>
                <w:rFonts w:ascii="Cambria" w:hAnsi="Cambria" w:eastAsia="Times New Roman" w:cs="Times New Roman"/>
                <w:sz w:val="20"/>
                <w:lang w:eastAsia="zh-CN"/>
              </w:rPr>
            </w:pPr>
            <w:r w:rsidRPr="00972DAD">
              <w:rPr>
                <w:rFonts w:ascii="Cambria" w:hAnsi="Cambria" w:eastAsia="Times New Roman" w:cs="Times New Roman"/>
                <w:sz w:val="20"/>
                <w:lang w:eastAsia="zh-CN"/>
              </w:rPr>
              <w:t>4.2. de competen</w:t>
            </w:r>
            <w:r>
              <w:rPr>
                <w:rFonts w:ascii="Cambria" w:hAnsi="Cambria" w:eastAsia="Times New Roman" w:cs="Times New Roman"/>
                <w:sz w:val="20"/>
                <w:lang w:eastAsia="zh-CN"/>
              </w:rPr>
              <w:t>ț</w:t>
            </w:r>
            <w:r w:rsidRPr="00972DAD">
              <w:rPr>
                <w:rFonts w:ascii="Cambria" w:hAnsi="Cambria" w:eastAsia="Times New Roman" w:cs="Times New Roman"/>
                <w:sz w:val="20"/>
                <w:lang w:eastAsia="zh-CN"/>
              </w:rPr>
              <w:t>e</w:t>
            </w:r>
          </w:p>
        </w:tc>
        <w:tc>
          <w:tcPr>
            <w:tcW w:w="8647" w:type="dxa"/>
            <w:vAlign w:val="center"/>
          </w:tcPr>
          <w:p w:rsidRPr="00972DAD" w:rsidR="00221B6D" w:rsidP="00C60F8E" w:rsidRDefault="00221B6D" w14:paraId="74C547CB" w14:textId="39D132DF">
            <w:pPr>
              <w:suppressAutoHyphens/>
              <w:spacing w:after="0" w:line="240" w:lineRule="auto"/>
              <w:ind w:left="72"/>
              <w:rPr>
                <w:rFonts w:ascii="Cambria" w:hAnsi="Cambria" w:eastAsia="Times New Roman" w:cs="Times New Roman"/>
                <w:sz w:val="20"/>
                <w:lang w:eastAsia="zh-CN"/>
              </w:rPr>
            </w:pPr>
          </w:p>
        </w:tc>
      </w:tr>
    </w:tbl>
    <w:p w:rsidR="00DE6B49" w:rsidP="00586682" w:rsidRDefault="00DE6B49" w14:paraId="3B1A6A87" w14:textId="77777777">
      <w:pPr>
        <w:suppressAutoHyphens/>
        <w:spacing w:after="0" w:line="240" w:lineRule="auto"/>
        <w:ind w:right="-766" w:hanging="426"/>
        <w:rPr>
          <w:rFonts w:ascii="Cambria" w:hAnsi="Cambria" w:eastAsia="Times New Roman" w:cs="Times New Roman"/>
          <w:b/>
          <w:sz w:val="20"/>
          <w:lang w:eastAsia="zh-CN"/>
        </w:rPr>
      </w:pPr>
    </w:p>
    <w:p w:rsidRPr="00D12BC3" w:rsidR="008E6D88" w:rsidP="00AB0DE7" w:rsidRDefault="008E6D88" w14:paraId="0587E22E" w14:textId="77777777">
      <w:pPr>
        <w:suppressAutoHyphens/>
        <w:spacing w:after="0" w:line="240" w:lineRule="auto"/>
        <w:ind w:hanging="426"/>
        <w:rPr>
          <w:rFonts w:ascii="Cambria" w:hAnsi="Cambria"/>
          <w:sz w:val="20"/>
          <w:szCs w:val="20"/>
        </w:rPr>
      </w:pPr>
      <w:r w:rsidRPr="00972DAD">
        <w:rPr>
          <w:rFonts w:ascii="Cambria" w:hAnsi="Cambria" w:eastAsia="Times New Roman" w:cs="Times New Roman"/>
          <w:b/>
          <w:sz w:val="20"/>
          <w:lang w:eastAsia="zh-CN"/>
        </w:rPr>
        <w:t>5. Condi</w:t>
      </w:r>
      <w:r>
        <w:rPr>
          <w:rFonts w:ascii="Cambria" w:hAnsi="Cambria" w:eastAsia="Times New Roman" w:cs="Times New Roman"/>
          <w:b/>
          <w:sz w:val="20"/>
          <w:lang w:eastAsia="zh-CN"/>
        </w:rPr>
        <w:t>ț</w:t>
      </w:r>
      <w:r w:rsidRPr="00972DAD">
        <w:rPr>
          <w:rFonts w:ascii="Cambria" w:hAnsi="Cambria" w:eastAsia="Times New Roman" w:cs="Times New Roman"/>
          <w:b/>
          <w:sz w:val="20"/>
          <w:lang w:eastAsia="zh-CN"/>
        </w:rPr>
        <w:t xml:space="preserve">ii </w:t>
      </w:r>
      <w:r w:rsidRPr="00972DAD">
        <w:rPr>
          <w:rFonts w:ascii="Cambria" w:hAnsi="Cambria" w:eastAsia="Times New Roman"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6044"/>
      </w:tblGrid>
      <w:tr w:rsidRPr="00972DAD" w:rsidR="00844EAD" w:rsidTr="65A23C67" w14:paraId="23125FAA" w14:textId="77777777">
        <w:trPr>
          <w:trHeight w:val="284"/>
        </w:trPr>
        <w:tc>
          <w:tcPr>
            <w:tcW w:w="4395" w:type="dxa"/>
            <w:tcMar/>
            <w:vAlign w:val="center"/>
          </w:tcPr>
          <w:p w:rsidRPr="00972DAD" w:rsidR="00844EAD" w:rsidP="00C60F8E" w:rsidRDefault="00844EAD" w14:paraId="0573268D" w14:textId="77777777">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5.1. de desfăș</w:t>
            </w:r>
            <w:r w:rsidRPr="00972DAD">
              <w:rPr>
                <w:rFonts w:ascii="Cambria" w:hAnsi="Cambria" w:eastAsia="Times New Roman" w:cs="Times New Roman"/>
                <w:sz w:val="20"/>
                <w:lang w:eastAsia="zh-CN"/>
              </w:rPr>
              <w:t>urare a cursului</w:t>
            </w:r>
          </w:p>
        </w:tc>
        <w:tc>
          <w:tcPr>
            <w:tcW w:w="6044" w:type="dxa"/>
            <w:tcMar/>
            <w:vAlign w:val="center"/>
          </w:tcPr>
          <w:p w:rsidR="65A23C67" w:rsidP="65A23C67" w:rsidRDefault="65A23C67" w14:paraId="17BF292E" w14:textId="4AEDA36F">
            <w:pPr>
              <w:keepNext w:val="0"/>
              <w:keepLines w:val="0"/>
              <w:widowControl w:val="1"/>
              <w:shd w:val="clear" w:color="auto" w:fill="auto"/>
              <w:spacing w:before="0" w:after="0" w:line="276" w:lineRule="auto"/>
              <w:ind w:left="641" w:right="0" w:hanging="641" w:firstLine="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en-US"/>
              </w:rPr>
              <w:t>Sală dotată tehnic cu aparatură tehnică audiovizuală</w:t>
            </w:r>
          </w:p>
        </w:tc>
      </w:tr>
      <w:tr w:rsidRPr="00972DAD" w:rsidR="00844EAD" w:rsidTr="65A23C67" w14:paraId="41B31065" w14:textId="77777777">
        <w:trPr>
          <w:trHeight w:val="284"/>
        </w:trPr>
        <w:tc>
          <w:tcPr>
            <w:tcW w:w="4395" w:type="dxa"/>
            <w:tcMar/>
            <w:vAlign w:val="center"/>
          </w:tcPr>
          <w:p w:rsidRPr="00972DAD" w:rsidR="00844EAD" w:rsidP="00C60F8E" w:rsidRDefault="00844EAD" w14:paraId="12ECB82E" w14:textId="3C532FC2">
            <w:pPr>
              <w:suppressAutoHyphens/>
              <w:spacing w:after="0" w:line="240" w:lineRule="auto"/>
              <w:rPr>
                <w:rFonts w:ascii="Cambria" w:hAnsi="Cambria" w:eastAsia="Times New Roman" w:cs="Times New Roman"/>
                <w:sz w:val="20"/>
                <w:lang w:eastAsia="zh-CN"/>
              </w:rPr>
            </w:pPr>
            <w:r>
              <w:rPr>
                <w:rFonts w:ascii="Cambria" w:hAnsi="Cambria" w:eastAsia="Times New Roman" w:cs="Times New Roman"/>
                <w:sz w:val="20"/>
                <w:lang w:eastAsia="zh-CN"/>
              </w:rPr>
              <w:t>5.2. de desfăș</w:t>
            </w:r>
            <w:r w:rsidRPr="00972DAD">
              <w:rPr>
                <w:rFonts w:ascii="Cambria" w:hAnsi="Cambria" w:eastAsia="Times New Roman" w:cs="Times New Roman"/>
                <w:sz w:val="20"/>
                <w:lang w:eastAsia="zh-CN"/>
              </w:rPr>
              <w:t>urare a seminarului/ laboratorului</w:t>
            </w:r>
          </w:p>
        </w:tc>
        <w:tc>
          <w:tcPr>
            <w:tcW w:w="6044" w:type="dxa"/>
            <w:tcMar/>
            <w:vAlign w:val="center"/>
          </w:tcPr>
          <w:p w:rsidR="65A23C67" w:rsidP="65A23C67" w:rsidRDefault="65A23C67" w14:paraId="237169A3" w14:textId="11FACE09">
            <w:pPr>
              <w:keepNext w:val="0"/>
              <w:keepLines w:val="0"/>
              <w:widowControl w:val="1"/>
              <w:shd w:val="clear" w:color="auto" w:fill="auto"/>
              <w:spacing w:before="0" w:after="0" w:line="276"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en-US"/>
              </w:rPr>
              <w:t>Sală dotată tehnic cu aparatură tehnică audiovizuală</w:t>
            </w:r>
          </w:p>
        </w:tc>
      </w:tr>
    </w:tbl>
    <w:p w:rsidR="00C0333B" w:rsidP="00AB0DE7" w:rsidRDefault="00C0333B" w14:paraId="36AC363D" w14:textId="77777777">
      <w:pPr>
        <w:suppressAutoHyphens/>
        <w:spacing w:after="0" w:line="240" w:lineRule="auto"/>
        <w:ind w:hanging="426"/>
        <w:rPr>
          <w:rFonts w:ascii="Cambria" w:hAnsi="Cambria" w:eastAsia="Times New Roman" w:cs="Times New Roman"/>
          <w:b/>
          <w:sz w:val="20"/>
          <w:lang w:eastAsia="zh-CN"/>
        </w:rPr>
      </w:pPr>
    </w:p>
    <w:p w:rsidR="00C76710" w:rsidP="00AB0DE7" w:rsidRDefault="00D12BC3" w14:paraId="25D1A019" w14:textId="1014C636">
      <w:pPr>
        <w:suppressAutoHyphens/>
        <w:spacing w:after="0" w:line="240" w:lineRule="auto"/>
        <w:ind w:hanging="426"/>
        <w:rPr>
          <w:rFonts w:ascii="Cambria" w:hAnsi="Cambria" w:eastAsia="Times New Roman" w:cs="Times New Roman"/>
          <w:b/>
          <w:sz w:val="20"/>
          <w:lang w:eastAsia="zh-CN"/>
        </w:rPr>
      </w:pPr>
      <w:r w:rsidRPr="00D12BC3">
        <w:rPr>
          <w:rFonts w:ascii="Cambria" w:hAnsi="Cambria" w:eastAsia="Times New Roman" w:cs="Times New Roman"/>
          <w:b/>
          <w:sz w:val="20"/>
          <w:lang w:eastAsia="zh-CN"/>
        </w:rPr>
        <w:t>6. Competențele specifice acumulate</w:t>
      </w:r>
    </w:p>
    <w:p w:rsidRPr="00D12BC3" w:rsidR="00C0333B" w:rsidP="00AB0DE7" w:rsidRDefault="00C0333B" w14:paraId="0F1EF711" w14:textId="77777777">
      <w:pPr>
        <w:suppressAutoHyphens/>
        <w:spacing w:after="0" w:line="240" w:lineRule="auto"/>
        <w:ind w:hanging="426"/>
        <w:rPr>
          <w:rFonts w:ascii="Cambria" w:hAnsi="Cambria" w:eastAsia="Times New Roman" w:cs="Times New Roman"/>
          <w:b/>
          <w:sz w:val="20"/>
          <w:lang w:eastAsia="zh-CN"/>
        </w:rPr>
      </w:pP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2"/>
        <w:gridCol w:w="9639"/>
      </w:tblGrid>
      <w:tr w:rsidRPr="0039068A" w:rsidR="00551CC4" w:rsidTr="27ECDE59" w14:paraId="691B4F18" w14:textId="77777777">
        <w:trPr>
          <w:cantSplit/>
          <w:trHeight w:val="2884"/>
        </w:trPr>
        <w:tc>
          <w:tcPr>
            <w:tcW w:w="852" w:type="dxa"/>
            <w:tcMar/>
            <w:textDirection w:val="btLr"/>
            <w:vAlign w:val="center"/>
          </w:tcPr>
          <w:p w:rsidRPr="000B7D0D" w:rsidR="00551CC4" w:rsidP="00C60F8E" w:rsidRDefault="00551CC4" w14:paraId="5281D491" w14:textId="77777777">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tcMar/>
            <w:vAlign w:val="center"/>
          </w:tcPr>
          <w:p w:rsidR="00C0333B" w:rsidP="00C0333B" w:rsidRDefault="00C0333B" w14:paraId="1EFFA402" w14:textId="77777777">
            <w:pPr>
              <w:pStyle w:val="Default"/>
              <w:rPr>
                <w:sz w:val="20"/>
                <w:szCs w:val="20"/>
              </w:rPr>
            </w:pPr>
            <w:r>
              <w:rPr>
                <w:sz w:val="20"/>
                <w:szCs w:val="20"/>
              </w:rPr>
              <w:t xml:space="preserve">- Proiectarea </w:t>
            </w:r>
            <w:proofErr w:type="spellStart"/>
            <w:r>
              <w:rPr>
                <w:sz w:val="20"/>
                <w:szCs w:val="20"/>
              </w:rPr>
              <w:t>şi</w:t>
            </w:r>
            <w:proofErr w:type="spellEnd"/>
            <w:r>
              <w:rPr>
                <w:sz w:val="20"/>
                <w:szCs w:val="20"/>
              </w:rPr>
              <w:t xml:space="preserve"> realizarea de cercetări sociologice (culegere, prelucrare </w:t>
            </w:r>
            <w:proofErr w:type="spellStart"/>
            <w:r>
              <w:rPr>
                <w:sz w:val="20"/>
                <w:szCs w:val="20"/>
              </w:rPr>
              <w:t>şi</w:t>
            </w:r>
            <w:proofErr w:type="spellEnd"/>
            <w:r>
              <w:rPr>
                <w:sz w:val="20"/>
                <w:szCs w:val="20"/>
              </w:rPr>
              <w:t xml:space="preserve"> analiză de date sociale) în </w:t>
            </w:r>
            <w:proofErr w:type="spellStart"/>
            <w:r>
              <w:rPr>
                <w:sz w:val="20"/>
                <w:szCs w:val="20"/>
              </w:rPr>
              <w:t>organizaţii</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comunităţi</w:t>
            </w:r>
            <w:proofErr w:type="spellEnd"/>
            <w:r>
              <w:rPr>
                <w:sz w:val="20"/>
                <w:szCs w:val="20"/>
              </w:rPr>
              <w:t xml:space="preserve">, cercetări culturale, studii de </w:t>
            </w:r>
            <w:proofErr w:type="spellStart"/>
            <w:r>
              <w:rPr>
                <w:sz w:val="20"/>
                <w:szCs w:val="20"/>
              </w:rPr>
              <w:t>piaţă</w:t>
            </w:r>
            <w:proofErr w:type="spellEnd"/>
            <w:r>
              <w:rPr>
                <w:sz w:val="20"/>
                <w:szCs w:val="20"/>
              </w:rPr>
              <w:t xml:space="preserve"> etc </w:t>
            </w:r>
          </w:p>
          <w:p w:rsidR="00C0333B" w:rsidP="00C0333B" w:rsidRDefault="00C0333B" w14:paraId="50439E8B" w14:textId="77777777">
            <w:pPr>
              <w:pStyle w:val="Default"/>
              <w:rPr>
                <w:sz w:val="20"/>
                <w:szCs w:val="20"/>
              </w:rPr>
            </w:pPr>
          </w:p>
          <w:p w:rsidR="00C0333B" w:rsidP="00C0333B" w:rsidRDefault="00C0333B" w14:paraId="4D260EB7" w14:textId="77777777">
            <w:pPr>
              <w:pStyle w:val="Default"/>
              <w:rPr>
                <w:sz w:val="20"/>
                <w:szCs w:val="20"/>
              </w:rPr>
            </w:pPr>
            <w:r>
              <w:rPr>
                <w:sz w:val="20"/>
                <w:szCs w:val="20"/>
              </w:rPr>
              <w:t xml:space="preserve">- Gestionarea sistemelor de date sociale </w:t>
            </w:r>
          </w:p>
          <w:p w:rsidR="00C0333B" w:rsidP="00C0333B" w:rsidRDefault="00C0333B" w14:paraId="480F629D" w14:textId="77777777">
            <w:pPr>
              <w:pStyle w:val="Default"/>
              <w:rPr>
                <w:sz w:val="20"/>
                <w:szCs w:val="20"/>
              </w:rPr>
            </w:pPr>
          </w:p>
          <w:p w:rsidR="00C0333B" w:rsidP="00C0333B" w:rsidRDefault="00C0333B" w14:paraId="6B555212" w14:textId="77777777">
            <w:pPr>
              <w:pStyle w:val="Default"/>
              <w:rPr>
                <w:sz w:val="20"/>
                <w:szCs w:val="20"/>
              </w:rPr>
            </w:pPr>
          </w:p>
          <w:p w:rsidR="00C0333B" w:rsidP="00C0333B" w:rsidRDefault="00C0333B" w14:paraId="433A6A3C" w14:textId="7694B330">
            <w:pPr>
              <w:pStyle w:val="Default"/>
              <w:rPr>
                <w:sz w:val="20"/>
                <w:szCs w:val="20"/>
              </w:rPr>
            </w:pPr>
          </w:p>
          <w:p w:rsidR="00C0333B" w:rsidP="00C0333B" w:rsidRDefault="00C0333B" w14:paraId="654C7E30" w14:textId="77777777">
            <w:pPr>
              <w:pStyle w:val="Default"/>
              <w:rPr>
                <w:sz w:val="20"/>
                <w:szCs w:val="20"/>
              </w:rPr>
            </w:pPr>
          </w:p>
          <w:p w:rsidRPr="00A74D64" w:rsidR="00551CC4" w:rsidP="00C0333B" w:rsidRDefault="00551CC4" w14:paraId="59C4AC85" w14:textId="77777777">
            <w:pPr>
              <w:spacing w:after="0" w:line="240" w:lineRule="auto"/>
              <w:ind w:left="641"/>
              <w:rPr>
                <w:rFonts w:ascii="Cambria" w:hAnsi="Cambria"/>
                <w:sz w:val="20"/>
                <w:szCs w:val="20"/>
              </w:rPr>
            </w:pPr>
          </w:p>
        </w:tc>
      </w:tr>
      <w:tr w:rsidRPr="0039068A" w:rsidR="00551CC4" w:rsidTr="27ECDE59" w14:paraId="1F728DFD" w14:textId="77777777">
        <w:trPr>
          <w:cantSplit/>
          <w:trHeight w:val="1775"/>
        </w:trPr>
        <w:tc>
          <w:tcPr>
            <w:tcW w:w="852" w:type="dxa"/>
            <w:tcMar/>
            <w:textDirection w:val="btLr"/>
            <w:vAlign w:val="center"/>
          </w:tcPr>
          <w:p w:rsidRPr="000B7D0D" w:rsidR="00551CC4" w:rsidP="002B38EF" w:rsidRDefault="00551CC4" w14:paraId="57B63152" w14:textId="77777777">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tcMar/>
            <w:vAlign w:val="center"/>
          </w:tcPr>
          <w:p w:rsidR="00600874" w:rsidP="00600874" w:rsidRDefault="00600874" w14:paraId="6B326C52" w14:textId="77777777">
            <w:pPr>
              <w:pStyle w:val="Default"/>
              <w:rPr>
                <w:sz w:val="20"/>
                <w:szCs w:val="20"/>
              </w:rPr>
            </w:pPr>
          </w:p>
          <w:p w:rsidR="00C0333B" w:rsidP="00600874" w:rsidRDefault="00600874" w14:paraId="1160272E" w14:textId="032CBA81">
            <w:pPr>
              <w:pStyle w:val="Default"/>
              <w:rPr>
                <w:sz w:val="20"/>
                <w:szCs w:val="20"/>
              </w:rPr>
            </w:pPr>
            <w:r>
              <w:rPr>
                <w:sz w:val="20"/>
                <w:szCs w:val="20"/>
              </w:rPr>
              <w:t xml:space="preserve">- </w:t>
            </w:r>
            <w:r w:rsidR="00C0333B">
              <w:rPr>
                <w:sz w:val="20"/>
                <w:szCs w:val="20"/>
              </w:rPr>
              <w:t xml:space="preserve">Aplicarea strategiilor de muncă riguroasă, eficientă, de punctualitate </w:t>
            </w:r>
            <w:proofErr w:type="spellStart"/>
            <w:r w:rsidR="00C0333B">
              <w:rPr>
                <w:sz w:val="20"/>
                <w:szCs w:val="20"/>
              </w:rPr>
              <w:t>şi</w:t>
            </w:r>
            <w:proofErr w:type="spellEnd"/>
            <w:r w:rsidR="00C0333B">
              <w:rPr>
                <w:sz w:val="20"/>
                <w:szCs w:val="20"/>
              </w:rPr>
              <w:t xml:space="preserve"> răspundere personală </w:t>
            </w:r>
            <w:r w:rsidR="00C978D1">
              <w:rPr>
                <w:sz w:val="20"/>
                <w:szCs w:val="20"/>
              </w:rPr>
              <w:t>față</w:t>
            </w:r>
            <w:r w:rsidR="00C0333B">
              <w:rPr>
                <w:sz w:val="20"/>
                <w:szCs w:val="20"/>
              </w:rPr>
              <w:t xml:space="preserve"> de rezultat, pe baza principiilor, normelor </w:t>
            </w:r>
            <w:proofErr w:type="spellStart"/>
            <w:r w:rsidR="00C0333B">
              <w:rPr>
                <w:sz w:val="20"/>
                <w:szCs w:val="20"/>
              </w:rPr>
              <w:t>şi</w:t>
            </w:r>
            <w:proofErr w:type="spellEnd"/>
            <w:r w:rsidR="00C0333B">
              <w:rPr>
                <w:sz w:val="20"/>
                <w:szCs w:val="20"/>
              </w:rPr>
              <w:t xml:space="preserve"> a valorilor codului de etică profesională. </w:t>
            </w:r>
          </w:p>
          <w:p w:rsidR="00C0333B" w:rsidP="00C0333B" w:rsidRDefault="00C0333B" w14:paraId="30CBC0F1" w14:textId="77777777">
            <w:pPr>
              <w:pStyle w:val="Default"/>
              <w:rPr>
                <w:sz w:val="20"/>
                <w:szCs w:val="20"/>
              </w:rPr>
            </w:pPr>
          </w:p>
          <w:p w:rsidR="00C0333B" w:rsidP="00C0333B" w:rsidRDefault="00C0333B" w14:paraId="13B59DFE" w14:textId="09E0C04E">
            <w:pPr>
              <w:pStyle w:val="Default"/>
              <w:rPr>
                <w:sz w:val="20"/>
                <w:szCs w:val="20"/>
              </w:rPr>
            </w:pPr>
            <w:r>
              <w:rPr>
                <w:sz w:val="20"/>
                <w:szCs w:val="20"/>
              </w:rPr>
              <w:t xml:space="preserve">- Aplicarea tehnicilor de </w:t>
            </w:r>
            <w:r w:rsidR="00C978D1">
              <w:rPr>
                <w:sz w:val="20"/>
                <w:szCs w:val="20"/>
              </w:rPr>
              <w:t>relaționare</w:t>
            </w:r>
            <w:r>
              <w:rPr>
                <w:sz w:val="20"/>
                <w:szCs w:val="20"/>
              </w:rPr>
              <w:t xml:space="preserve"> în grup a </w:t>
            </w:r>
            <w:r w:rsidR="00C978D1">
              <w:rPr>
                <w:sz w:val="20"/>
                <w:szCs w:val="20"/>
              </w:rPr>
              <w:t>capacităților</w:t>
            </w:r>
            <w:r>
              <w:rPr>
                <w:sz w:val="20"/>
                <w:szCs w:val="20"/>
              </w:rPr>
              <w:t xml:space="preserve"> empatice de comunicare interpersonală </w:t>
            </w:r>
            <w:proofErr w:type="spellStart"/>
            <w:r>
              <w:rPr>
                <w:sz w:val="20"/>
                <w:szCs w:val="20"/>
              </w:rPr>
              <w:t>şi</w:t>
            </w:r>
            <w:proofErr w:type="spellEnd"/>
            <w:r>
              <w:rPr>
                <w:sz w:val="20"/>
                <w:szCs w:val="20"/>
              </w:rPr>
              <w:t xml:space="preserve"> de asumare de roluri specifice în cadrul muncii în echipă.</w:t>
            </w:r>
          </w:p>
          <w:p w:rsidR="00C0333B" w:rsidP="00C0333B" w:rsidRDefault="00C0333B" w14:paraId="397AD4D8" w14:textId="77777777">
            <w:pPr>
              <w:pStyle w:val="Default"/>
              <w:rPr>
                <w:sz w:val="20"/>
                <w:szCs w:val="20"/>
              </w:rPr>
            </w:pPr>
          </w:p>
          <w:p w:rsidR="00C0333B" w:rsidP="00C0333B" w:rsidRDefault="00C0333B" w14:paraId="38442575" w14:textId="77777777">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rsidR="00C0333B" w:rsidP="00C0333B" w:rsidRDefault="00C0333B" w14:paraId="295DBBD1" w14:textId="77777777">
            <w:pPr>
              <w:pStyle w:val="Default"/>
              <w:rPr>
                <w:sz w:val="20"/>
                <w:szCs w:val="20"/>
              </w:rPr>
            </w:pPr>
          </w:p>
          <w:p w:rsidR="00C0333B" w:rsidP="00C0333B" w:rsidRDefault="00C0333B" w14:paraId="0BFB1141" w14:textId="77777777">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rsidRPr="00A74D64" w:rsidR="00551CC4" w:rsidP="00C0333B" w:rsidRDefault="00551CC4" w14:paraId="038EFC52" w14:textId="77777777">
            <w:pPr>
              <w:spacing w:after="0" w:line="240" w:lineRule="auto"/>
              <w:ind w:left="641"/>
              <w:rPr>
                <w:rFonts w:ascii="Cambria" w:hAnsi="Cambria"/>
                <w:sz w:val="20"/>
                <w:szCs w:val="20"/>
              </w:rPr>
            </w:pPr>
          </w:p>
        </w:tc>
      </w:tr>
    </w:tbl>
    <w:p w:rsidR="000B6EB1" w:rsidP="27ECDE59" w:rsidRDefault="000B6EB1" w14:paraId="01BA4572" w14:textId="34A8D02E">
      <w:pPr>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p>
    <w:p w:rsidR="000B6EB1" w:rsidP="27ECDE59" w:rsidRDefault="000B6EB1" w14:paraId="25757F80" w14:textId="21C42837">
      <w:pPr>
        <w:spacing w:after="0"/>
        <w:ind w:hanging="425"/>
        <w:rPr>
          <w:rFonts w:ascii="Cambria" w:hAnsi="Cambria" w:eastAsia="Cambria" w:cs="Cambria"/>
          <w:b w:val="0"/>
          <w:bCs w:val="0"/>
          <w:i w:val="0"/>
          <w:iCs w:val="0"/>
          <w:caps w:val="0"/>
          <w:smallCaps w:val="0"/>
          <w:noProof w:val="0"/>
          <w:color w:val="000000" w:themeColor="text1" w:themeTint="FF" w:themeShade="FF"/>
          <w:sz w:val="20"/>
          <w:szCs w:val="20"/>
          <w:lang w:val="ro-RO"/>
        </w:rPr>
      </w:pPr>
      <w:r w:rsidRPr="27ECDE59" w:rsidR="06C6AA26">
        <w:rPr>
          <w:rFonts w:ascii="Cambria" w:hAnsi="Cambria" w:eastAsia="Cambria" w:cs="Cambria"/>
          <w:b w:val="1"/>
          <w:bCs w:val="1"/>
          <w:i w:val="0"/>
          <w:iCs w:val="0"/>
          <w:caps w:val="0"/>
          <w:smallCaps w:val="0"/>
          <w:noProof w:val="0"/>
          <w:color w:val="000000" w:themeColor="text1" w:themeTint="FF" w:themeShade="FF"/>
          <w:sz w:val="20"/>
          <w:szCs w:val="20"/>
          <w:lang w:val="ro-RO"/>
        </w:rPr>
        <w:t xml:space="preserve">          6.2. Rezultatele învățării</w:t>
      </w:r>
    </w:p>
    <w:tbl>
      <w:tblPr>
        <w:tblStyle w:val="TabelNormal"/>
        <w:bidiVisual w:val="0"/>
        <w:tblW w:w="0" w:type="auto"/>
        <w:tblInd w:w="-435" w:type="dxa"/>
        <w:tblBorders>
          <w:top w:val="single" w:sz="6"/>
          <w:left w:val="single" w:sz="6"/>
          <w:bottom w:val="single" w:sz="6"/>
          <w:right w:val="single" w:sz="6"/>
        </w:tblBorders>
        <w:tblLook w:val="01E0" w:firstRow="1" w:lastRow="1" w:firstColumn="1" w:lastColumn="1" w:noHBand="0" w:noVBand="0"/>
      </w:tblPr>
      <w:tblGrid>
        <w:gridCol w:w="825"/>
        <w:gridCol w:w="9630"/>
      </w:tblGrid>
      <w:tr w:rsidR="27ECDE59" w:rsidTr="27ECDE59" w14:paraId="7BD1520A">
        <w:trPr>
          <w:trHeight w:val="3555"/>
        </w:trPr>
        <w:tc>
          <w:tcPr>
            <w:tcW w:w="825" w:type="dxa"/>
            <w:tcBorders>
              <w:top w:val="single" w:sz="6"/>
              <w:left w:val="single" w:sz="6"/>
              <w:bottom w:val="single" w:sz="6"/>
              <w:right w:val="single" w:sz="6"/>
            </w:tcBorders>
            <w:tcMar>
              <w:left w:w="90" w:type="dxa"/>
              <w:right w:w="90" w:type="dxa"/>
            </w:tcMar>
            <w:vAlign w:val="center"/>
          </w:tcPr>
          <w:p w:rsidR="27ECDE59" w:rsidP="27ECDE59" w:rsidRDefault="27ECDE59" w14:paraId="37B3E8F2" w14:textId="5B59F14B">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27ECDE59" w:rsidR="27ECDE59">
              <w:rPr>
                <w:rFonts w:ascii="Cambria" w:hAnsi="Cambria" w:eastAsia="Cambria" w:cs="Cambria"/>
                <w:b w:val="1"/>
                <w:bCs w:val="1"/>
                <w:i w:val="0"/>
                <w:iCs w:val="0"/>
                <w:caps w:val="0"/>
                <w:smallCaps w:val="0"/>
                <w:color w:val="000000" w:themeColor="text1" w:themeTint="FF" w:themeShade="FF"/>
                <w:sz w:val="20"/>
                <w:szCs w:val="20"/>
                <w:lang w:val="ro-RO"/>
              </w:rPr>
              <w:t>Cunoștințe</w:t>
            </w:r>
          </w:p>
        </w:tc>
        <w:tc>
          <w:tcPr>
            <w:tcW w:w="9630" w:type="dxa"/>
            <w:tcBorders>
              <w:top w:val="single" w:sz="6"/>
              <w:left w:val="single" w:sz="6"/>
              <w:bottom w:val="single" w:sz="6"/>
              <w:right w:val="single" w:sz="6"/>
            </w:tcBorders>
            <w:tcMar>
              <w:left w:w="90" w:type="dxa"/>
              <w:right w:w="90" w:type="dxa"/>
            </w:tcMar>
            <w:vAlign w:val="center"/>
          </w:tcPr>
          <w:p w:rsidR="27ECDE59" w:rsidP="27ECDE59" w:rsidRDefault="27ECDE59" w14:paraId="40ECA23E" w14:textId="353C459A">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lang w:val="ro-RO"/>
              </w:rPr>
            </w:pPr>
          </w:p>
          <w:p w:rsidR="2EB1E7A2" w:rsidP="27ECDE59" w:rsidRDefault="2EB1E7A2" w14:paraId="02E1A24B" w14:textId="5C1A77EE">
            <w:pPr>
              <w:pStyle w:val="Listparagraf"/>
              <w:numPr>
                <w:ilvl w:val="0"/>
                <w:numId w:val="8"/>
              </w:numPr>
              <w:spacing w:before="0" w:beforeAutospacing="off" w:after="0" w:afterAutospacing="off"/>
              <w:rPr>
                <w:rFonts w:ascii="Times New Roman" w:hAnsi="Times New Roman" w:eastAsia="Times New Roman" w:cs="Times New Roman"/>
                <w:noProof w:val="0"/>
                <w:sz w:val="20"/>
                <w:szCs w:val="20"/>
                <w:lang w:val="ro-RO"/>
              </w:rPr>
            </w:pPr>
            <w:r w:rsidRPr="27ECDE59" w:rsidR="2EB1E7A2">
              <w:rPr>
                <w:rFonts w:ascii="Times New Roman" w:hAnsi="Times New Roman" w:eastAsia="Times New Roman" w:cs="Times New Roman"/>
                <w:noProof w:val="0"/>
                <w:sz w:val="20"/>
                <w:szCs w:val="20"/>
                <w:lang w:val="ro-RO"/>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rsidR="2EB1E7A2" w:rsidP="27ECDE59" w:rsidRDefault="2EB1E7A2" w14:paraId="018BE450" w14:textId="172A747A">
            <w:pPr>
              <w:pStyle w:val="Listparagraf"/>
              <w:numPr>
                <w:ilvl w:val="0"/>
                <w:numId w:val="8"/>
              </w:numPr>
              <w:spacing w:before="0" w:beforeAutospacing="off" w:after="0" w:afterAutospacing="off"/>
              <w:rPr>
                <w:rFonts w:ascii="Times New Roman" w:hAnsi="Times New Roman" w:eastAsia="Times New Roman" w:cs="Times New Roman"/>
                <w:noProof w:val="0"/>
                <w:sz w:val="20"/>
                <w:szCs w:val="20"/>
                <w:lang w:val="ro-RO"/>
              </w:rPr>
            </w:pPr>
            <w:r w:rsidRPr="27ECDE59" w:rsidR="2EB1E7A2">
              <w:rPr>
                <w:rFonts w:ascii="Times New Roman" w:hAnsi="Times New Roman" w:eastAsia="Times New Roman" w:cs="Times New Roman"/>
                <w:noProof w:val="0"/>
                <w:sz w:val="20"/>
                <w:szCs w:val="20"/>
                <w:lang w:val="ro-RO"/>
              </w:rPr>
              <w:t xml:space="preserve">Studentul/Absolventul definește, clasifică și alege metodele, tehnicile și procedeele utilizate în cercetarea și soluționarea problemelor sociale. </w:t>
            </w:r>
          </w:p>
          <w:p w:rsidR="2EB1E7A2" w:rsidP="27ECDE59" w:rsidRDefault="2EB1E7A2" w14:paraId="06C9D060" w14:textId="4EF5BD89">
            <w:pPr>
              <w:pStyle w:val="Listparagraf"/>
              <w:numPr>
                <w:ilvl w:val="0"/>
                <w:numId w:val="8"/>
              </w:numPr>
              <w:spacing w:before="0" w:beforeAutospacing="off" w:after="0" w:afterAutospacing="off"/>
              <w:rPr>
                <w:rFonts w:ascii="Times New Roman" w:hAnsi="Times New Roman" w:eastAsia="Times New Roman" w:cs="Times New Roman"/>
                <w:noProof w:val="0"/>
                <w:sz w:val="20"/>
                <w:szCs w:val="20"/>
                <w:lang w:val="ro-RO"/>
              </w:rPr>
            </w:pPr>
            <w:r w:rsidRPr="27ECDE59" w:rsidR="2EB1E7A2">
              <w:rPr>
                <w:rFonts w:ascii="Times New Roman" w:hAnsi="Times New Roman" w:eastAsia="Times New Roman" w:cs="Times New Roman"/>
                <w:noProof w:val="0"/>
                <w:sz w:val="20"/>
                <w:szCs w:val="20"/>
                <w:lang w:val="ro-RO"/>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rsidR="2EB1E7A2" w:rsidP="27ECDE59" w:rsidRDefault="2EB1E7A2" w14:paraId="3A4A9A9B" w14:textId="02A5B0AF">
            <w:pPr>
              <w:pStyle w:val="Listparagraf"/>
              <w:numPr>
                <w:ilvl w:val="0"/>
                <w:numId w:val="8"/>
              </w:numPr>
              <w:spacing w:before="0" w:beforeAutospacing="off" w:after="0" w:afterAutospacing="off"/>
              <w:rPr>
                <w:rFonts w:ascii="Times New Roman" w:hAnsi="Times New Roman" w:eastAsia="Times New Roman" w:cs="Times New Roman"/>
                <w:noProof w:val="0"/>
                <w:sz w:val="20"/>
                <w:szCs w:val="20"/>
                <w:lang w:val="ro-RO"/>
              </w:rPr>
            </w:pPr>
            <w:r w:rsidRPr="27ECDE59" w:rsidR="2EB1E7A2">
              <w:rPr>
                <w:rFonts w:ascii="Times New Roman" w:hAnsi="Times New Roman" w:eastAsia="Times New Roman" w:cs="Times New Roman"/>
                <w:noProof w:val="0"/>
                <w:sz w:val="20"/>
                <w:szCs w:val="20"/>
                <w:lang w:val="ro-RO"/>
              </w:rPr>
              <w:t xml:space="preserve">Studentul/Absolventul înțelege și analizează structurile sociale, mecanismele de stratificare și inegalitățile sociale, precum și relația dintre structură socială și acțiune individuală. </w:t>
            </w:r>
          </w:p>
          <w:p w:rsidR="2EB1E7A2" w:rsidP="27ECDE59" w:rsidRDefault="2EB1E7A2" w14:paraId="7E2F4C85" w14:textId="34627D8B">
            <w:pPr>
              <w:pStyle w:val="Listparagraf"/>
              <w:numPr>
                <w:ilvl w:val="0"/>
                <w:numId w:val="8"/>
              </w:numPr>
              <w:spacing w:before="0" w:beforeAutospacing="off" w:after="0" w:afterAutospacing="off"/>
              <w:rPr>
                <w:rFonts w:ascii="Times New Roman" w:hAnsi="Times New Roman" w:eastAsia="Times New Roman" w:cs="Times New Roman"/>
                <w:noProof w:val="0"/>
                <w:sz w:val="20"/>
                <w:szCs w:val="20"/>
                <w:lang w:val="ro-RO"/>
              </w:rPr>
            </w:pPr>
            <w:r w:rsidRPr="27ECDE59" w:rsidR="2EB1E7A2">
              <w:rPr>
                <w:rFonts w:ascii="Times New Roman" w:hAnsi="Times New Roman" w:eastAsia="Times New Roman" w:cs="Times New Roman"/>
                <w:noProof w:val="0"/>
                <w:sz w:val="20"/>
                <w:szCs w:val="20"/>
                <w:lang w:val="ro-RO"/>
              </w:rPr>
              <w:t>Studentul/Absolventul cunoaște și analizează procesele de schimbare socială, modernizare, globalizare și transformare instituțională, în contexte naționale și internaționale.</w:t>
            </w:r>
          </w:p>
          <w:p w:rsidR="27ECDE59" w:rsidP="27ECDE59" w:rsidRDefault="27ECDE59" w14:paraId="3C797015" w14:textId="6705D841">
            <w:pPr>
              <w:spacing w:after="0" w:line="240" w:lineRule="auto"/>
              <w:ind w:left="0"/>
              <w:rPr>
                <w:rFonts w:ascii="Times New Roman" w:hAnsi="Times New Roman" w:eastAsia="Times New Roman" w:cs="Times New Roman"/>
                <w:b w:val="0"/>
                <w:bCs w:val="0"/>
                <w:i w:val="0"/>
                <w:iCs w:val="0"/>
                <w:caps w:val="0"/>
                <w:smallCaps w:val="0"/>
                <w:color w:val="000000" w:themeColor="text1" w:themeTint="FF" w:themeShade="FF"/>
                <w:sz w:val="20"/>
                <w:szCs w:val="20"/>
                <w:lang w:val="ro-RO"/>
              </w:rPr>
            </w:pPr>
          </w:p>
        </w:tc>
      </w:tr>
      <w:tr w:rsidR="27ECDE59" w:rsidTr="27ECDE59" w14:paraId="1EEAD700">
        <w:trPr>
          <w:trHeight w:val="300"/>
        </w:trPr>
        <w:tc>
          <w:tcPr>
            <w:tcW w:w="825" w:type="dxa"/>
            <w:tcBorders>
              <w:top w:val="single" w:sz="6"/>
              <w:left w:val="single" w:sz="6"/>
              <w:bottom w:val="single" w:sz="6"/>
              <w:right w:val="single" w:sz="6"/>
            </w:tcBorders>
            <w:tcMar>
              <w:left w:w="90" w:type="dxa"/>
              <w:right w:w="90" w:type="dxa"/>
            </w:tcMar>
            <w:vAlign w:val="center"/>
          </w:tcPr>
          <w:p w:rsidR="27ECDE59" w:rsidP="27ECDE59" w:rsidRDefault="27ECDE59" w14:paraId="1CF16124" w14:textId="7E345FF7">
            <w:pPr>
              <w:spacing w:after="0" w:line="240" w:lineRule="auto"/>
              <w:ind w:left="113" w:right="113"/>
              <w:jc w:val="center"/>
              <w:rPr>
                <w:rFonts w:ascii="Cambria" w:hAnsi="Cambria" w:eastAsia="Cambria" w:cs="Cambria"/>
                <w:b w:val="0"/>
                <w:bCs w:val="0"/>
                <w:i w:val="0"/>
                <w:iCs w:val="0"/>
                <w:caps w:val="0"/>
                <w:smallCaps w:val="0"/>
                <w:color w:val="000000" w:themeColor="text1" w:themeTint="FF" w:themeShade="FF"/>
                <w:sz w:val="20"/>
                <w:szCs w:val="20"/>
              </w:rPr>
            </w:pPr>
            <w:r w:rsidRPr="27ECDE59" w:rsidR="27ECDE59">
              <w:rPr>
                <w:rFonts w:ascii="Cambria" w:hAnsi="Cambria" w:eastAsia="Cambria" w:cs="Cambria"/>
                <w:b w:val="1"/>
                <w:bCs w:val="1"/>
                <w:i w:val="0"/>
                <w:iCs w:val="0"/>
                <w:caps w:val="0"/>
                <w:smallCaps w:val="0"/>
                <w:color w:val="000000" w:themeColor="text1" w:themeTint="FF" w:themeShade="FF"/>
                <w:sz w:val="20"/>
                <w:szCs w:val="20"/>
                <w:lang w:val="ro-RO"/>
              </w:rPr>
              <w:t>Aptitudini</w:t>
            </w:r>
          </w:p>
        </w:tc>
        <w:tc>
          <w:tcPr>
            <w:tcW w:w="9630" w:type="dxa"/>
            <w:tcBorders>
              <w:top w:val="single" w:sz="6"/>
              <w:left w:val="single" w:sz="6"/>
              <w:bottom w:val="single" w:sz="6"/>
              <w:right w:val="single" w:sz="6"/>
            </w:tcBorders>
            <w:tcMar>
              <w:left w:w="90" w:type="dxa"/>
              <w:right w:w="90" w:type="dxa"/>
            </w:tcMar>
            <w:vAlign w:val="center"/>
          </w:tcPr>
          <w:p w:rsidR="27ECDE59" w:rsidP="27ECDE59" w:rsidRDefault="27ECDE59" w14:paraId="3FF57FF3" w14:textId="4FEE9EB2">
            <w:pPr>
              <w:pStyle w:val="Listparagraf"/>
              <w:numPr>
                <w:ilvl w:val="0"/>
                <w:numId w:val="8"/>
              </w:numPr>
              <w:spacing w:after="0" w:line="240" w:lineRule="auto"/>
              <w:rPr>
                <w:rFonts w:ascii="Cambria" w:hAnsi="Cambria" w:eastAsia="Cambria" w:cs="Cambria"/>
                <w:noProof w:val="0"/>
                <w:sz w:val="20"/>
                <w:szCs w:val="20"/>
                <w:lang w:val="ro-RO"/>
              </w:rPr>
            </w:pPr>
            <w:r w:rsidRPr="27ECDE59" w:rsidR="27ECDE59">
              <w:rPr>
                <w:rFonts w:ascii="Cambria" w:hAnsi="Cambria" w:eastAsia="Cambria" w:cs="Cambria"/>
                <w:b w:val="0"/>
                <w:bCs w:val="0"/>
                <w:i w:val="0"/>
                <w:iCs w:val="0"/>
                <w:caps w:val="0"/>
                <w:smallCaps w:val="0"/>
                <w:color w:val="000000" w:themeColor="text1" w:themeTint="FF" w:themeShade="FF"/>
                <w:sz w:val="20"/>
                <w:szCs w:val="20"/>
                <w:lang w:val="ro-RO"/>
              </w:rPr>
              <w:t xml:space="preserve">- </w:t>
            </w:r>
            <w:r w:rsidRPr="27ECDE59" w:rsidR="0C737784">
              <w:rPr>
                <w:rFonts w:ascii="Cambria" w:hAnsi="Cambria" w:eastAsia="Cambria" w:cs="Cambria"/>
                <w:noProof w:val="0"/>
                <w:sz w:val="20"/>
                <w:szCs w:val="20"/>
                <w:lang w:val="ro-RO"/>
              </w:rPr>
              <w:t xml:space="preserve">Studentul/Absolventul utilizează aplicații și programe informatice specializate pentru a rezolva probleme specifice administrării bazelor de date care conțin indicatori socioeconomici și culturali. </w:t>
            </w:r>
          </w:p>
          <w:p w:rsidR="0C737784" w:rsidP="27ECDE59" w:rsidRDefault="0C737784" w14:paraId="51F0105B" w14:textId="27E3771C">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 xml:space="preserve">Studentul/Absolventul identifică metode, tehnici, procedee și instrumente adecvate pentru cercetarea fenomenelor sociale și culegerea datelor empirice. </w:t>
            </w:r>
          </w:p>
          <w:p w:rsidR="0C737784" w:rsidP="27ECDE59" w:rsidRDefault="0C737784" w14:paraId="445435D5" w14:textId="2DECE382">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 xml:space="preserve">Studentul/Absolventul identifică particularitățile comunicării în context social, elaborează și implementează strategii de comunicare pentru grupuri, organizații și comunități. </w:t>
            </w:r>
          </w:p>
          <w:p w:rsidR="0C737784" w:rsidP="27ECDE59" w:rsidRDefault="0C737784" w14:paraId="0BE68A9B" w14:textId="4C7853C1">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 xml:space="preserve">Studentul/Absolventul elaborează, analizează și evaluează strategii și procese de comunicare socială în grupuri, comunități și organizații, inclusiv pentru evaluarea și formarea resurselor umane. </w:t>
            </w:r>
          </w:p>
          <w:p w:rsidR="0C737784" w:rsidP="27ECDE59" w:rsidRDefault="0C737784" w14:paraId="4532DF05" w14:textId="4181D903">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 xml:space="preserve">Studentul/Absolventul elaborează modele inovative de cercetare a fenomenelor și proceselor sociale în grupuri, organizații și comunități, prin utilizarea metodologiilor consacrate. </w:t>
            </w:r>
          </w:p>
          <w:p w:rsidR="0C737784" w:rsidP="27ECDE59" w:rsidRDefault="0C737784" w14:paraId="123D8325" w14:textId="47AC18B4">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 xml:space="preserve">Studentul/Absolventul setează și implementează diferite strategii metodologice de diagnoză privind dinamica socio-culturală. </w:t>
            </w:r>
          </w:p>
          <w:p w:rsidR="0C737784" w:rsidP="27ECDE59" w:rsidRDefault="0C737784" w14:paraId="22A840C8" w14:textId="1791FFE5">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0C737784">
              <w:rPr>
                <w:rFonts w:ascii="Cambria" w:hAnsi="Cambria" w:eastAsia="Cambria" w:cs="Cambria"/>
                <w:noProof w:val="0"/>
                <w:sz w:val="20"/>
                <w:szCs w:val="20"/>
                <w:lang w:val="ro-RO"/>
              </w:rPr>
              <w:t>Studentul/Absolventul elaborează proiecte și intervenții în comunitate sau în organizații care promovează implicarea socială și dezvoltarea sustenabilă, în conformitate cu nevoile identificate</w:t>
            </w:r>
          </w:p>
          <w:p w:rsidR="27ECDE59" w:rsidP="27ECDE59" w:rsidRDefault="27ECDE59" w14:paraId="7FE3CA5A" w14:textId="32DC49F1">
            <w:pPr>
              <w:spacing w:after="0" w:line="240" w:lineRule="auto"/>
              <w:rPr>
                <w:rFonts w:ascii="Cambria" w:hAnsi="Cambria" w:eastAsia="Cambria" w:cs="Cambria"/>
                <w:b w:val="0"/>
                <w:bCs w:val="0"/>
                <w:i w:val="0"/>
                <w:iCs w:val="0"/>
                <w:caps w:val="0"/>
                <w:smallCaps w:val="0"/>
                <w:color w:val="000000" w:themeColor="text1" w:themeTint="FF" w:themeShade="FF"/>
                <w:sz w:val="20"/>
                <w:szCs w:val="20"/>
                <w:lang w:val="ro-RO"/>
              </w:rPr>
            </w:pPr>
          </w:p>
        </w:tc>
      </w:tr>
      <w:tr w:rsidR="27ECDE59" w:rsidTr="27ECDE59" w14:paraId="77FF69A9">
        <w:trPr>
          <w:trHeight w:val="3000"/>
        </w:trPr>
        <w:tc>
          <w:tcPr>
            <w:tcW w:w="825" w:type="dxa"/>
            <w:tcBorders>
              <w:top w:val="single" w:sz="6"/>
              <w:left w:val="single" w:sz="6"/>
              <w:bottom w:val="single" w:sz="6"/>
              <w:right w:val="single" w:sz="6"/>
            </w:tcBorders>
            <w:tcMar>
              <w:left w:w="90" w:type="dxa"/>
              <w:right w:w="90" w:type="dxa"/>
            </w:tcMar>
            <w:vAlign w:val="center"/>
          </w:tcPr>
          <w:p w:rsidR="27ECDE59" w:rsidP="27ECDE59" w:rsidRDefault="27ECDE59" w14:paraId="35298B3C" w14:textId="439E272B">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27ECDE59" w:rsidP="27ECDE59" w:rsidRDefault="27ECDE59" w14:paraId="385D0329" w14:textId="5A7C4DAE">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p>
          <w:p w:rsidR="27ECDE59" w:rsidP="27ECDE59" w:rsidRDefault="27ECDE59" w14:paraId="30EC39C0" w14:textId="699E7CD3">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27ECDE59" w:rsidR="27ECDE59">
              <w:rPr>
                <w:rFonts w:ascii="Cambria" w:hAnsi="Cambria" w:eastAsia="Cambria" w:cs="Cambria"/>
                <w:b w:val="1"/>
                <w:bCs w:val="1"/>
                <w:i w:val="0"/>
                <w:iCs w:val="0"/>
                <w:caps w:val="0"/>
                <w:smallCaps w:val="0"/>
                <w:color w:val="000000" w:themeColor="text1" w:themeTint="FF" w:themeShade="FF"/>
                <w:sz w:val="20"/>
                <w:szCs w:val="20"/>
                <w:lang w:val="ro-RO"/>
              </w:rPr>
              <w:t>Responsabilități</w:t>
            </w:r>
          </w:p>
          <w:p w:rsidR="27ECDE59" w:rsidP="27ECDE59" w:rsidRDefault="27ECDE59" w14:paraId="51298FD0" w14:textId="5343C690">
            <w:pPr>
              <w:spacing w:after="0" w:line="240" w:lineRule="auto"/>
              <w:jc w:val="center"/>
              <w:rPr>
                <w:rFonts w:ascii="Cambria" w:hAnsi="Cambria" w:eastAsia="Cambria" w:cs="Cambria"/>
                <w:b w:val="0"/>
                <w:bCs w:val="0"/>
                <w:i w:val="0"/>
                <w:iCs w:val="0"/>
                <w:caps w:val="0"/>
                <w:smallCaps w:val="0"/>
                <w:color w:val="000000" w:themeColor="text1" w:themeTint="FF" w:themeShade="FF"/>
                <w:sz w:val="20"/>
                <w:szCs w:val="20"/>
              </w:rPr>
            </w:pPr>
            <w:r w:rsidRPr="27ECDE59" w:rsidR="27ECDE59">
              <w:rPr>
                <w:rFonts w:ascii="Cambria" w:hAnsi="Cambria" w:eastAsia="Cambria" w:cs="Cambria"/>
                <w:b w:val="1"/>
                <w:bCs w:val="1"/>
                <w:i w:val="0"/>
                <w:iCs w:val="0"/>
                <w:caps w:val="0"/>
                <w:smallCaps w:val="0"/>
                <w:color w:val="000000" w:themeColor="text1" w:themeTint="FF" w:themeShade="FF"/>
                <w:sz w:val="20"/>
                <w:szCs w:val="20"/>
                <w:lang w:val="ro-RO"/>
              </w:rPr>
              <w:t>și autonomie</w:t>
            </w:r>
          </w:p>
        </w:tc>
        <w:tc>
          <w:tcPr>
            <w:tcW w:w="9630" w:type="dxa"/>
            <w:tcBorders>
              <w:top w:val="single" w:sz="6"/>
              <w:left w:val="single" w:sz="6"/>
              <w:bottom w:val="single" w:sz="6"/>
              <w:right w:val="single" w:sz="6"/>
            </w:tcBorders>
            <w:tcMar>
              <w:left w:w="90" w:type="dxa"/>
              <w:right w:w="90" w:type="dxa"/>
            </w:tcMar>
            <w:vAlign w:val="center"/>
          </w:tcPr>
          <w:p w:rsidR="27ECDE59" w:rsidP="27ECDE59" w:rsidRDefault="27ECDE59" w14:paraId="5462EE47" w14:textId="62B76128">
            <w:pPr>
              <w:pStyle w:val="Listparagraf"/>
              <w:numPr>
                <w:ilvl w:val="0"/>
                <w:numId w:val="8"/>
              </w:numPr>
              <w:spacing w:after="0" w:line="240" w:lineRule="auto"/>
              <w:rPr>
                <w:rFonts w:ascii="Cambria" w:hAnsi="Cambria" w:eastAsia="Cambria" w:cs="Cambria"/>
                <w:noProof w:val="0"/>
                <w:sz w:val="20"/>
                <w:szCs w:val="20"/>
                <w:lang w:val="ro-RO"/>
              </w:rPr>
            </w:pPr>
            <w:r w:rsidRPr="27ECDE59" w:rsidR="27ECDE59">
              <w:rPr>
                <w:rFonts w:ascii="Cambria" w:hAnsi="Cambria" w:eastAsia="Cambria" w:cs="Cambria"/>
                <w:b w:val="0"/>
                <w:bCs w:val="0"/>
                <w:i w:val="0"/>
                <w:iCs w:val="0"/>
                <w:caps w:val="0"/>
                <w:smallCaps w:val="0"/>
                <w:color w:val="000000" w:themeColor="text1" w:themeTint="FF" w:themeShade="FF"/>
                <w:sz w:val="20"/>
                <w:szCs w:val="20"/>
                <w:lang w:val="ro-RO"/>
              </w:rPr>
              <w:t>-</w:t>
            </w:r>
            <w:r w:rsidRPr="27ECDE59" w:rsidR="587DB584">
              <w:rPr>
                <w:rFonts w:ascii="Cambria" w:hAnsi="Cambria" w:eastAsia="Cambria" w:cs="Cambria"/>
                <w:noProof w:val="0"/>
                <w:sz w:val="20"/>
                <w:szCs w:val="20"/>
                <w:lang w:val="ro-RO"/>
              </w:rPr>
              <w:t xml:space="preserve">Studentul/Absolventul administrează bazele de date construite cu indicatori socioeconomici și culturali prin intermediul procedurilor și aplicațiilor software specializate. </w:t>
            </w:r>
          </w:p>
          <w:p w:rsidR="587DB584" w:rsidP="27ECDE59" w:rsidRDefault="587DB584" w14:paraId="3E827B54" w14:textId="66991069">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587DB584">
              <w:rPr>
                <w:rFonts w:ascii="Cambria" w:hAnsi="Cambria" w:eastAsia="Cambria" w:cs="Cambria"/>
                <w:noProof w:val="0"/>
                <w:sz w:val="20"/>
                <w:szCs w:val="20"/>
                <w:lang w:val="ro-RO"/>
              </w:rPr>
              <w:t xml:space="preserve">Studentul/Absolventul analizează datele empirice și evaluează critic și constructiv demersurile de cercetare socioculturală. </w:t>
            </w:r>
          </w:p>
          <w:p w:rsidR="587DB584" w:rsidP="27ECDE59" w:rsidRDefault="587DB584" w14:paraId="2D67E5A8" w14:textId="3F507EFD">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587DB584">
              <w:rPr>
                <w:rFonts w:ascii="Cambria" w:hAnsi="Cambria" w:eastAsia="Cambria" w:cs="Cambria"/>
                <w:noProof w:val="0"/>
                <w:sz w:val="20"/>
                <w:szCs w:val="20"/>
                <w:lang w:val="ro-RO"/>
              </w:rPr>
              <w:t xml:space="preserve">Studentul/Absolventul construiește și evaluează indicatori sociali relevanți pentru cercetările sociale și culturale. </w:t>
            </w:r>
          </w:p>
          <w:p w:rsidR="587DB584" w:rsidP="27ECDE59" w:rsidRDefault="587DB584" w14:paraId="714AB142" w14:textId="5261CCCB">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587DB584">
              <w:rPr>
                <w:rFonts w:ascii="Cambria" w:hAnsi="Cambria" w:eastAsia="Cambria" w:cs="Cambria"/>
                <w:noProof w:val="0"/>
                <w:sz w:val="20"/>
                <w:szCs w:val="20"/>
                <w:lang w:val="ro-RO"/>
              </w:rPr>
              <w:t xml:space="preserve">Studentul/Absolventul creează și gestionează baze de date ce folosesc indicatori socioeconomici și culturali. </w:t>
            </w:r>
          </w:p>
          <w:p w:rsidR="587DB584" w:rsidP="27ECDE59" w:rsidRDefault="587DB584" w14:paraId="207E05CA" w14:textId="629C9529">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587DB584">
              <w:rPr>
                <w:rFonts w:ascii="Cambria" w:hAnsi="Cambria" w:eastAsia="Cambria" w:cs="Cambria"/>
                <w:noProof w:val="0"/>
                <w:sz w:val="20"/>
                <w:szCs w:val="20"/>
                <w:lang w:val="ro-RO"/>
              </w:rPr>
              <w:t xml:space="preserve">Studentul/Absolventul evaluează critic explicațiile sociologice ale fenomenelor sociale, asumând limitele metodologice și teoretice ale analizelor realizate și impactul acestora în dezbaterea publică. </w:t>
            </w:r>
          </w:p>
          <w:p w:rsidR="587DB584" w:rsidP="27ECDE59" w:rsidRDefault="587DB584" w14:paraId="2A861C85" w14:textId="1BE2FBBA">
            <w:pPr>
              <w:pStyle w:val="Listparagraf"/>
              <w:numPr>
                <w:ilvl w:val="0"/>
                <w:numId w:val="8"/>
              </w:numPr>
              <w:spacing w:before="0" w:beforeAutospacing="off" w:after="0" w:afterAutospacing="off"/>
              <w:rPr>
                <w:rFonts w:ascii="Cambria" w:hAnsi="Cambria" w:eastAsia="Cambria" w:cs="Cambria"/>
                <w:noProof w:val="0"/>
                <w:sz w:val="20"/>
                <w:szCs w:val="20"/>
                <w:lang w:val="ro-RO"/>
              </w:rPr>
            </w:pPr>
            <w:r w:rsidRPr="27ECDE59" w:rsidR="587DB584">
              <w:rPr>
                <w:rFonts w:ascii="Cambria" w:hAnsi="Cambria" w:eastAsia="Cambria" w:cs="Cambria"/>
                <w:noProof w:val="0"/>
                <w:sz w:val="20"/>
                <w:szCs w:val="20"/>
                <w:lang w:val="ro-RO"/>
              </w:rPr>
              <w:t>Studentul/Absolventul interpretează și utilizează responsabil rezultatele cercetării sociologice în contexte academice și de dezbatere publică.</w:t>
            </w:r>
          </w:p>
          <w:p w:rsidR="27ECDE59" w:rsidP="27ECDE59" w:rsidRDefault="27ECDE59" w14:paraId="571106E9" w14:textId="7456BE16">
            <w:pPr>
              <w:spacing w:after="0" w:line="240" w:lineRule="auto"/>
              <w:rPr>
                <w:rFonts w:ascii="Cambria" w:hAnsi="Cambria" w:eastAsia="Cambria" w:cs="Cambria"/>
                <w:b w:val="0"/>
                <w:bCs w:val="0"/>
                <w:i w:val="0"/>
                <w:iCs w:val="0"/>
                <w:caps w:val="0"/>
                <w:smallCaps w:val="0"/>
                <w:color w:val="000000" w:themeColor="text1" w:themeTint="FF" w:themeShade="FF"/>
                <w:sz w:val="20"/>
                <w:szCs w:val="20"/>
                <w:lang w:val="ro-RO"/>
              </w:rPr>
            </w:pPr>
          </w:p>
        </w:tc>
      </w:tr>
    </w:tbl>
    <w:p w:rsidR="000B6EB1" w:rsidP="00F01F2B" w:rsidRDefault="000B6EB1" w14:paraId="5D625553" w14:textId="3A889E56">
      <w:pPr>
        <w:rPr>
          <w:rFonts w:ascii="Cambria" w:hAnsi="Cambria"/>
          <w:sz w:val="20"/>
          <w:szCs w:val="20"/>
        </w:rPr>
      </w:pPr>
    </w:p>
    <w:p w:rsidR="00996E5F" w:rsidP="00996E5F" w:rsidRDefault="00996E5F" w14:paraId="3696EE33" w14:textId="77777777">
      <w:pPr>
        <w:spacing w:after="0"/>
        <w:rPr>
          <w:rFonts w:ascii="Cambria" w:hAnsi="Cambria"/>
          <w:b/>
          <w:sz w:val="20"/>
          <w:szCs w:val="20"/>
        </w:rPr>
      </w:pPr>
    </w:p>
    <w:p w:rsidR="003F481E" w:rsidP="0083358D" w:rsidRDefault="003F481E" w14:paraId="7B03E77D" w14:textId="1D2F31D1">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0"/>
        <w:gridCol w:w="7661"/>
      </w:tblGrid>
      <w:tr w:rsidRPr="000B7D0D" w:rsidR="0083358D" w:rsidTr="65A23C67" w14:paraId="70D4DA02" w14:textId="77777777">
        <w:trPr>
          <w:cantSplit/>
          <w:trHeight w:val="1003"/>
        </w:trPr>
        <w:tc>
          <w:tcPr>
            <w:tcW w:w="2830" w:type="dxa"/>
            <w:tcMar/>
            <w:vAlign w:val="center"/>
          </w:tcPr>
          <w:p w:rsidRPr="000B7D0D" w:rsidR="0083358D" w:rsidP="00301E97" w:rsidRDefault="00CA412A" w14:paraId="64DCA41D" w14:textId="424DD99F">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tcMar/>
            <w:vAlign w:val="center"/>
          </w:tcPr>
          <w:p w:rsidR="65A23C67" w:rsidP="65A23C67" w:rsidRDefault="65A23C67" w14:paraId="2E113C27" w14:textId="1C227E4B">
            <w:pPr>
              <w:pStyle w:val="Normal"/>
              <w:keepNext w:val="0"/>
              <w:keepLines w:val="0"/>
              <w:widowControl w:val="1"/>
              <w:shd w:val="clear" w:color="auto" w:fill="auto"/>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Familiarizare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cu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cele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mai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importante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dezbateri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și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tematici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contemporane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domeniul</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Istorie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gândirii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sociale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românești</w:t>
            </w:r>
          </w:p>
        </w:tc>
      </w:tr>
      <w:tr w:rsidRPr="000B7D0D" w:rsidR="0083358D" w:rsidTr="65A23C67" w14:paraId="36D1494C" w14:textId="77777777">
        <w:trPr>
          <w:cantSplit/>
          <w:trHeight w:val="832"/>
        </w:trPr>
        <w:tc>
          <w:tcPr>
            <w:tcW w:w="2830" w:type="dxa"/>
            <w:tcMar/>
            <w:vAlign w:val="center"/>
          </w:tcPr>
          <w:p w:rsidRPr="000B7D0D" w:rsidR="0083358D" w:rsidP="00301E97" w:rsidRDefault="00694E26" w14:paraId="30BC7B09" w14:textId="5857C518">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tcMar/>
            <w:vAlign w:val="center"/>
          </w:tcPr>
          <w:p w:rsidR="65A23C67" w:rsidP="65A23C67" w:rsidRDefault="65A23C67" w14:paraId="6F0B455C" w14:textId="2963BEF6">
            <w:pPr>
              <w:pStyle w:val="Normal"/>
              <w:keepNext w:val="0"/>
              <w:keepLines w:val="0"/>
              <w:widowControl w:val="1"/>
              <w:shd w:val="clear" w:color="auto" w:fill="auto"/>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Intelegerea</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diversitatii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sociale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culturale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politice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a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domeniului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istoriei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intelectuale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a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gândirii</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sociale</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en-US"/>
              </w:rPr>
              <w:t>românești</w:t>
            </w:r>
          </w:p>
          <w:p w:rsidR="65A23C67" w:rsidP="65A23C67" w:rsidRDefault="65A23C67" w14:paraId="6444FBDD" w14:textId="557808EE">
            <w:pPr>
              <w:pStyle w:val="Normal"/>
              <w:keepNext w:val="0"/>
              <w:keepLines w:val="0"/>
              <w:widowControl w:val="1"/>
              <w:shd w:val="clear" w:color="auto" w:fill="auto"/>
              <w:spacing w:before="0" w:after="0" w:line="240" w:lineRule="auto"/>
              <w:ind w:left="0" w:right="0"/>
              <w:jc w:val="left"/>
              <w:rPr>
                <w:rFonts w:ascii="Times New Roman" w:hAnsi="Times New Roman" w:eastAsia="Times New Roman" w:cs="Times New Roman"/>
                <w:b w:val="0"/>
                <w:bCs w:val="0"/>
                <w:i w:val="0"/>
                <w:iCs w:val="0"/>
                <w:caps w:val="0"/>
                <w:smallCaps w:val="0"/>
                <w:color w:val="000000" w:themeColor="text1" w:themeTint="FF" w:themeShade="FF"/>
                <w:sz w:val="20"/>
                <w:szCs w:val="20"/>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pt-PT"/>
              </w:rPr>
              <w:t>Analiza</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pt-PT"/>
              </w:rPr>
              <w:t xml:space="preserve"> </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lang w:val="it-IT"/>
              </w:rPr>
              <w:t>istoric-comparativ</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0"/>
                <w:szCs w:val="20"/>
                <w:u w:val="none"/>
              </w:rPr>
              <w:t>ă a teoriilor și conceptelor din istoria gândirii sociale românești</w:t>
            </w:r>
          </w:p>
          <w:p w:rsidR="65A23C67" w:rsidP="65A23C67" w:rsidRDefault="65A23C67" w14:paraId="140D2950" w14:textId="62038DE7">
            <w:pPr>
              <w:keepNext w:val="0"/>
              <w:keepLines w:val="0"/>
              <w:widowControl w:val="1"/>
              <w:shd w:val="clear" w:color="auto" w:fill="auto"/>
              <w:spacing w:before="0" w:after="0" w:line="240" w:lineRule="auto"/>
              <w:ind w:left="648"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p>
          <w:p w:rsidR="65A23C67" w:rsidP="65A23C67" w:rsidRDefault="65A23C67" w14:paraId="6D629838" w14:textId="19294FA3">
            <w:pPr>
              <w:keepNext w:val="0"/>
              <w:keepLines w:val="0"/>
              <w:widowControl w:val="1"/>
              <w:shd w:val="clear" w:color="auto" w:fill="auto"/>
              <w:spacing w:before="0" w:after="0" w:line="240" w:lineRule="auto"/>
              <w:ind w:left="648"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rPr>
              <w:t>.</w:t>
            </w:r>
          </w:p>
        </w:tc>
      </w:tr>
    </w:tbl>
    <w:p w:rsidRPr="003F481E" w:rsidR="0083358D" w:rsidP="003F481E" w:rsidRDefault="0083358D" w14:paraId="08ACB65C" w14:textId="77777777">
      <w:pPr>
        <w:ind w:hanging="426"/>
        <w:rPr>
          <w:rFonts w:ascii="Cambria" w:hAnsi="Cambria"/>
          <w:sz w:val="20"/>
          <w:szCs w:val="20"/>
        </w:rPr>
      </w:pPr>
    </w:p>
    <w:p w:rsidR="000B6EB1" w:rsidP="00F01F2B" w:rsidRDefault="000B6EB1" w14:paraId="1AB1B035" w14:textId="77777777">
      <w:pPr>
        <w:rPr>
          <w:rFonts w:ascii="Cambria" w:hAnsi="Cambria"/>
          <w:sz w:val="20"/>
          <w:szCs w:val="20"/>
        </w:rPr>
      </w:pPr>
    </w:p>
    <w:p w:rsidR="00996E5F" w:rsidP="002A3A93" w:rsidRDefault="002A3A93" w14:paraId="550C8D78" w14:textId="369F3C44">
      <w:pPr>
        <w:spacing w:after="0"/>
        <w:ind w:hanging="426"/>
        <w:rPr>
          <w:rFonts w:ascii="Cambria" w:hAnsi="Cambria"/>
          <w:b/>
          <w:sz w:val="20"/>
          <w:szCs w:val="20"/>
        </w:rPr>
      </w:pPr>
      <w:r>
        <w:rPr>
          <w:rFonts w:ascii="Cambria" w:hAnsi="Cambria"/>
          <w:b/>
          <w:sz w:val="20"/>
          <w:szCs w:val="20"/>
        </w:rPr>
        <w:t>8</w:t>
      </w:r>
      <w:r w:rsidRPr="003F481E" w:rsidR="0084063D">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95"/>
        <w:gridCol w:w="3119"/>
        <w:gridCol w:w="2977"/>
      </w:tblGrid>
      <w:tr w:rsidRPr="002A3A93" w:rsidR="008C28C6" w:rsidTr="65A23C67" w14:paraId="5486D853" w14:textId="77777777">
        <w:trPr>
          <w:trHeight w:val="284"/>
        </w:trPr>
        <w:tc>
          <w:tcPr>
            <w:tcW w:w="4395" w:type="dxa"/>
            <w:tcMar/>
            <w:vAlign w:val="center"/>
          </w:tcPr>
          <w:p w:rsidRPr="002A3A93" w:rsidR="002A3A93" w:rsidP="002A3A93" w:rsidRDefault="002A3A93" w14:paraId="7B7DE2C8"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8.1 Curs</w:t>
            </w:r>
          </w:p>
        </w:tc>
        <w:tc>
          <w:tcPr>
            <w:tcW w:w="3119" w:type="dxa"/>
            <w:tcMar/>
            <w:vAlign w:val="center"/>
          </w:tcPr>
          <w:p w:rsidRPr="002A3A93" w:rsidR="002A3A93" w:rsidP="002A3A93" w:rsidRDefault="002A3A93" w14:paraId="27721A81"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Metode de predare</w:t>
            </w:r>
          </w:p>
        </w:tc>
        <w:tc>
          <w:tcPr>
            <w:tcW w:w="2977" w:type="dxa"/>
            <w:tcMar/>
            <w:vAlign w:val="center"/>
          </w:tcPr>
          <w:p w:rsidRPr="002A3A93" w:rsidR="002A3A93" w:rsidP="002A3A93" w:rsidRDefault="002A3A93" w14:paraId="5F6F867A" w14:textId="77777777">
            <w:pPr>
              <w:spacing w:after="0" w:line="240" w:lineRule="auto"/>
              <w:rPr>
                <w:rFonts w:ascii="Cambria" w:hAnsi="Cambria" w:eastAsia="Calibri" w:cs="Times New Roman"/>
                <w:kern w:val="0"/>
                <w:sz w:val="20"/>
                <w:szCs w:val="20"/>
                <w14:ligatures w14:val="none"/>
              </w:rPr>
            </w:pPr>
            <w:r w:rsidRPr="002A3A93">
              <w:rPr>
                <w:rFonts w:ascii="Cambria" w:hAnsi="Cambria" w:eastAsia="Calibri" w:cs="Times New Roman"/>
                <w:kern w:val="0"/>
                <w:sz w:val="20"/>
                <w:szCs w:val="20"/>
                <w14:ligatures w14:val="none"/>
              </w:rPr>
              <w:t>Observații</w:t>
            </w:r>
          </w:p>
        </w:tc>
      </w:tr>
      <w:tr w:rsidRPr="002A3A93" w:rsidR="008C28C6" w:rsidTr="65A23C67" w14:paraId="24407265" w14:textId="77777777">
        <w:trPr>
          <w:trHeight w:val="315"/>
        </w:trPr>
        <w:tc>
          <w:tcPr>
            <w:tcW w:w="4395" w:type="dxa"/>
            <w:tcMar/>
            <w:vAlign w:val="center"/>
          </w:tcPr>
          <w:p w:rsidR="65A23C67" w:rsidP="65A23C67" w:rsidRDefault="65A23C67" w14:paraId="5849B0C9" w14:textId="64884D5E">
            <w:pPr>
              <w:keepNext w:val="0"/>
              <w:keepLines w:val="0"/>
              <w:widowControl w:val="1"/>
              <w:shd w:val="clear" w:color="auto" w:fill="auto"/>
              <w:tabs>
                <w:tab w:val="left" w:leader="none" w:pos="284"/>
              </w:tabs>
              <w:spacing w:before="0" w:after="0" w:line="240" w:lineRule="auto"/>
              <w:ind w:left="36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p>
          <w:p w:rsidR="65A23C67" w:rsidP="65A23C67" w:rsidRDefault="65A23C67" w14:paraId="6CFC3A59" w14:textId="2A6CD233">
            <w:pPr>
              <w:keepNext w:val="0"/>
              <w:keepLines w:val="0"/>
              <w:widowControl w:val="1"/>
              <w:shd w:val="clear" w:color="auto" w:fill="auto"/>
              <w:spacing w:before="0" w:after="0" w:line="276"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4"/>
                <w:szCs w:val="24"/>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en-US"/>
              </w:rPr>
              <w:t>Introducere și chestiuni administrative legate de organizarea cursului și seminarului</w:t>
            </w:r>
          </w:p>
        </w:tc>
        <w:tc>
          <w:tcPr>
            <w:tcW w:w="3119" w:type="dxa"/>
            <w:vMerge w:val="restart"/>
            <w:tcBorders>
              <w:bottom w:val="single" w:color="auto" w:sz="4"/>
            </w:tcBorders>
            <w:tcMar/>
            <w:vAlign w:val="center"/>
          </w:tcPr>
          <w:p w:rsidRPr="002A3A93" w:rsidR="002A3A93" w:rsidP="65A23C67" w:rsidRDefault="002A3A93" w14:paraId="354B7EA2" w14:textId="391E1937">
            <w:pPr>
              <w:keepNext w:val="0"/>
              <w:keepLines w:val="0"/>
              <w:widowControl w:val="1"/>
              <w:shd w:val="clear" w:color="auto" w:fill="auto"/>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57CA2DDE">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Prelegere, vizionare material foto-video, discuții studii de caz, deplasare pe teren, participare ateliere tematice</w:t>
            </w:r>
          </w:p>
          <w:p w:rsidRPr="002A3A93" w:rsidR="002A3A93" w:rsidP="002A3A93" w:rsidRDefault="002A3A93" w14:paraId="4AEE5826" w14:textId="4C5F44E4">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53546A21" w14:textId="20FC5B3A">
            <w:pPr>
              <w:keepNext w:val="0"/>
              <w:keepLines w:val="0"/>
              <w:widowControl w:val="1"/>
              <w:shd w:val="clear" w:color="auto" w:fill="auto"/>
              <w:spacing w:before="0" w:after="0" w:line="240" w:lineRule="auto"/>
              <w:ind w:left="0" w:right="0" w:firstLine="0"/>
              <w:jc w:val="left"/>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pPr>
          </w:p>
        </w:tc>
      </w:tr>
      <w:tr w:rsidRPr="002A3A93" w:rsidR="008C28C6" w:rsidTr="65A23C67" w14:paraId="0B451E2D" w14:textId="77777777">
        <w:trPr>
          <w:trHeight w:val="284"/>
        </w:trPr>
        <w:tc>
          <w:tcPr>
            <w:tcW w:w="4395" w:type="dxa"/>
            <w:tcMar/>
            <w:vAlign w:val="center"/>
          </w:tcPr>
          <w:p w:rsidR="65A23C67" w:rsidP="65A23C67" w:rsidRDefault="65A23C67" w14:paraId="71042FD3" w14:textId="3E698451">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Inventarea socialului în România în secolul al XIX-lea</w:t>
            </w:r>
          </w:p>
        </w:tc>
        <w:tc>
          <w:tcPr>
            <w:tcW w:w="3119" w:type="dxa"/>
            <w:vMerge/>
            <w:tcMar/>
            <w:vAlign w:val="center"/>
          </w:tcPr>
          <w:p w:rsidRPr="002A3A93" w:rsidR="007965C1" w:rsidP="002A3A93" w:rsidRDefault="007965C1" w14:paraId="2F417D16" w14:textId="3A797BF4">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075FD6E2" w14:textId="28856CB6">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2A3A93" w:rsidR="008C28C6" w:rsidTr="65A23C67" w14:paraId="047DE1FD" w14:textId="77777777">
        <w:trPr>
          <w:trHeight w:val="284"/>
        </w:trPr>
        <w:tc>
          <w:tcPr>
            <w:tcW w:w="4395" w:type="dxa"/>
            <w:tcMar/>
            <w:vAlign w:val="center"/>
          </w:tcPr>
          <w:p w:rsidR="65A23C67" w:rsidP="65A23C67" w:rsidRDefault="65A23C67" w14:paraId="1D6A5BF9" w14:textId="58D9DFE4">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Teoria socială românească din secolul al XIX-lea: școli de gândire; teorii și metodologii reprezentative; capitalism și chestiunea agrară</w:t>
            </w:r>
          </w:p>
        </w:tc>
        <w:tc>
          <w:tcPr>
            <w:tcW w:w="3119" w:type="dxa"/>
            <w:vMerge/>
            <w:tcMar/>
            <w:vAlign w:val="center"/>
          </w:tcPr>
          <w:p w:rsidRPr="002A3A93" w:rsidR="002A3A93" w:rsidP="002A3A93" w:rsidRDefault="002A3A93" w14:paraId="17BA7C53" w14:textId="61951B93">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7EF8195C" w14:textId="2C18A335">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2A3A93" w:rsidR="008C28C6" w:rsidTr="65A23C67" w14:paraId="30D75F9C" w14:textId="77777777">
        <w:trPr>
          <w:trHeight w:val="284"/>
        </w:trPr>
        <w:tc>
          <w:tcPr>
            <w:tcW w:w="4395" w:type="dxa"/>
            <w:tcMar/>
            <w:vAlign w:val="center"/>
          </w:tcPr>
          <w:p w:rsidR="65A23C67" w:rsidP="65A23C67" w:rsidRDefault="65A23C67" w14:paraId="101CCBF2" w14:textId="59323D57">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Școala Gusti</w:t>
            </w:r>
          </w:p>
        </w:tc>
        <w:tc>
          <w:tcPr>
            <w:tcW w:w="3119" w:type="dxa"/>
            <w:vMerge/>
            <w:tcMar/>
            <w:vAlign w:val="center"/>
          </w:tcPr>
          <w:p w:rsidRPr="002A3A93" w:rsidR="002A3A93" w:rsidP="002A3A93" w:rsidRDefault="002A3A93" w14:paraId="536C28E5"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70F34552" w14:textId="18F0E231">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2A3A93" w:rsidR="00600874" w:rsidTr="65A23C67" w14:paraId="3230047B" w14:textId="77777777">
        <w:trPr>
          <w:trHeight w:val="284"/>
        </w:trPr>
        <w:tc>
          <w:tcPr>
            <w:tcW w:w="4395" w:type="dxa"/>
            <w:tcMar/>
            <w:vAlign w:val="center"/>
          </w:tcPr>
          <w:p w:rsidR="65A23C67" w:rsidP="65A23C67" w:rsidRDefault="65A23C67" w14:paraId="19FC527B" w14:textId="3C75E2B6">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Scoală de sociologie istorică românească: H. Stahl</w:t>
            </w:r>
          </w:p>
        </w:tc>
        <w:tc>
          <w:tcPr>
            <w:tcW w:w="3119" w:type="dxa"/>
            <w:vMerge/>
            <w:tcMar/>
            <w:vAlign w:val="center"/>
          </w:tcPr>
          <w:p w:rsidRPr="002A3A93" w:rsidR="00600874" w:rsidP="002A3A93" w:rsidRDefault="00600874" w14:paraId="4C591C63"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647CBA62" w14:textId="3F1958E3">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2A3A93" w:rsidR="00600874" w:rsidTr="65A23C67" w14:paraId="3A5283A5" w14:textId="77777777">
        <w:trPr>
          <w:trHeight w:val="284"/>
        </w:trPr>
        <w:tc>
          <w:tcPr>
            <w:tcW w:w="4395" w:type="dxa"/>
            <w:tcMar/>
            <w:vAlign w:val="center"/>
          </w:tcPr>
          <w:p w:rsidR="65A23C67" w:rsidP="65A23C67" w:rsidRDefault="65A23C67" w14:paraId="2CCED523" w14:textId="5A90474F">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4"/>
                <w:szCs w:val="24"/>
                <w:u w:val="none"/>
                <w:lang w:val="en-US"/>
              </w:rPr>
              <w:t>P</w:t>
            </w: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rocesul de urbanizare și sistematizare în România modernă. Contextul istoric și sociopolitic. </w:t>
            </w:r>
          </w:p>
        </w:tc>
        <w:tc>
          <w:tcPr>
            <w:tcW w:w="3119" w:type="dxa"/>
            <w:vMerge/>
            <w:tcMar/>
            <w:vAlign w:val="center"/>
          </w:tcPr>
          <w:p w:rsidRPr="002A3A93" w:rsidR="00600874" w:rsidP="002A3A93" w:rsidRDefault="00600874" w14:paraId="14E7CFDB"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67E78457" w14:textId="090FB79C">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2A3A93" w:rsidR="00600874" w:rsidTr="65A23C67" w14:paraId="0A0F525E" w14:textId="77777777">
        <w:trPr>
          <w:trHeight w:val="284"/>
        </w:trPr>
        <w:tc>
          <w:tcPr>
            <w:tcW w:w="4395" w:type="dxa"/>
            <w:tcMar/>
            <w:vAlign w:val="center"/>
          </w:tcPr>
          <w:p w:rsidR="65A23C67" w:rsidP="65A23C67" w:rsidRDefault="65A23C67" w14:paraId="5C7C802E" w14:textId="0684C0BC">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Procesul de acumulare în România modernă: dezvoltare economică, capitalism și clase </w:t>
            </w:r>
          </w:p>
        </w:tc>
        <w:tc>
          <w:tcPr>
            <w:tcW w:w="3119" w:type="dxa"/>
            <w:vMerge/>
            <w:tcMar/>
            <w:vAlign w:val="center"/>
          </w:tcPr>
          <w:p w:rsidRPr="002A3A93" w:rsidR="00600874" w:rsidP="002A3A93" w:rsidRDefault="00600874" w14:paraId="38243953" w14:textId="77777777">
            <w:pPr>
              <w:spacing w:after="0" w:line="240" w:lineRule="auto"/>
              <w:rPr>
                <w:rFonts w:ascii="Cambria" w:hAnsi="Cambria" w:eastAsia="Calibri" w:cs="Times New Roman"/>
                <w:kern w:val="0"/>
                <w:sz w:val="20"/>
                <w:szCs w:val="20"/>
                <w14:ligatures w14:val="none"/>
              </w:rPr>
            </w:pPr>
          </w:p>
        </w:tc>
        <w:tc>
          <w:tcPr>
            <w:tcW w:w="2977" w:type="dxa"/>
            <w:tcMar/>
            <w:vAlign w:val="center"/>
          </w:tcPr>
          <w:p w:rsidR="65A23C67" w:rsidP="65A23C67" w:rsidRDefault="65A23C67" w14:paraId="218DEDB2" w14:textId="75A68444">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8C28C6" w:rsidTr="65A23C67" w14:paraId="004A8D06" w14:textId="77777777">
        <w:trPr>
          <w:trHeight w:val="284"/>
        </w:trPr>
        <w:tc>
          <w:tcPr>
            <w:tcW w:w="4395" w:type="dxa"/>
            <w:tcBorders>
              <w:top w:val="single" w:color="auto" w:sz="4" w:space="0"/>
              <w:left w:val="single" w:color="auto" w:sz="4" w:space="0"/>
              <w:bottom w:val="single" w:color="auto" w:sz="4" w:space="0"/>
            </w:tcBorders>
            <w:tcMar/>
            <w:vAlign w:val="center"/>
          </w:tcPr>
          <w:p w:rsidR="65A23C67" w:rsidP="65A23C67" w:rsidRDefault="65A23C67" w14:paraId="01910EBB" w14:textId="0F7B4D6B">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Chestiunea agrară și dezvoltare economică în comunism</w:t>
            </w:r>
          </w:p>
        </w:tc>
        <w:tc>
          <w:tcPr>
            <w:tcW w:w="3119" w:type="dxa"/>
            <w:vMerge/>
            <w:tcBorders/>
            <w:tcMar/>
            <w:vAlign w:val="center"/>
          </w:tcPr>
          <w:p w:rsidRPr="00C02345" w:rsidR="003F659E" w:rsidP="00373CCF" w:rsidRDefault="003F659E" w14:paraId="0FD44D03"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65A23C67" w:rsidP="65A23C67" w:rsidRDefault="65A23C67" w14:paraId="608912E2" w14:textId="79E2B330">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600874" w:rsidTr="65A23C67" w14:paraId="5AAEECBA" w14:textId="77777777">
        <w:trPr>
          <w:trHeight w:val="284"/>
        </w:trPr>
        <w:tc>
          <w:tcPr>
            <w:tcW w:w="4395" w:type="dxa"/>
            <w:tcBorders>
              <w:top w:val="single" w:color="auto" w:sz="4" w:space="0"/>
              <w:left w:val="single" w:color="auto" w:sz="4" w:space="0"/>
              <w:bottom w:val="single" w:color="auto" w:sz="4" w:space="0"/>
            </w:tcBorders>
            <w:tcMar/>
            <w:vAlign w:val="center"/>
          </w:tcPr>
          <w:p w:rsidR="65A23C67" w:rsidP="65A23C67" w:rsidRDefault="65A23C67" w14:paraId="6F1EFD12" w14:textId="42F346B9">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Sociologia muncii în România postbelică</w:t>
            </w:r>
          </w:p>
        </w:tc>
        <w:tc>
          <w:tcPr>
            <w:tcW w:w="3119" w:type="dxa"/>
            <w:vMerge/>
            <w:tcBorders/>
            <w:tcMar/>
            <w:vAlign w:val="center"/>
          </w:tcPr>
          <w:p w:rsidRPr="00C02345" w:rsidR="00600874" w:rsidP="00373CCF" w:rsidRDefault="00600874" w14:paraId="518C2C1E"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65A23C67" w:rsidP="65A23C67" w:rsidRDefault="65A23C67" w14:paraId="358AE9C4" w14:textId="5B13428D">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8C28C6" w:rsidTr="65A23C67" w14:paraId="3D0D45CE" w14:textId="77777777">
        <w:trPr>
          <w:trHeight w:val="284"/>
        </w:trPr>
        <w:tc>
          <w:tcPr>
            <w:tcW w:w="4395" w:type="dxa"/>
            <w:tcBorders>
              <w:top w:val="single" w:color="auto" w:sz="4" w:space="0"/>
              <w:left w:val="single" w:color="auto" w:sz="4" w:space="0"/>
              <w:bottom w:val="single" w:color="auto" w:sz="4" w:space="0"/>
            </w:tcBorders>
            <w:tcMar/>
            <w:vAlign w:val="center"/>
          </w:tcPr>
          <w:p w:rsidR="65A23C67" w:rsidP="65A23C67" w:rsidRDefault="65A23C67" w14:paraId="16C1242D" w14:textId="5BC22A63">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Teorii critice cu privire la regimul comunist român</w:t>
            </w:r>
          </w:p>
        </w:tc>
        <w:tc>
          <w:tcPr>
            <w:tcW w:w="3119" w:type="dxa"/>
            <w:vMerge/>
            <w:tcBorders/>
            <w:tcMar/>
            <w:vAlign w:val="center"/>
          </w:tcPr>
          <w:p w:rsidRPr="00C02345" w:rsidR="003F659E" w:rsidP="00373CCF" w:rsidRDefault="003F659E" w14:paraId="6BBEC515"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65A23C67" w:rsidP="65A23C67" w:rsidRDefault="65A23C67" w14:paraId="408A36CA" w14:textId="2DE2072A">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8C28C6" w:rsidTr="65A23C67" w14:paraId="245D3C71" w14:textId="77777777">
        <w:trPr>
          <w:trHeight w:val="284"/>
        </w:trPr>
        <w:tc>
          <w:tcPr>
            <w:tcW w:w="4395" w:type="dxa"/>
            <w:tcBorders>
              <w:top w:val="single" w:color="auto" w:sz="4" w:space="0"/>
              <w:left w:val="single" w:color="auto" w:sz="4" w:space="0"/>
              <w:bottom w:val="single" w:color="auto" w:sz="4" w:space="0"/>
            </w:tcBorders>
            <w:tcMar/>
            <w:vAlign w:val="center"/>
          </w:tcPr>
          <w:p w:rsidR="65A23C67" w:rsidP="65A23C67" w:rsidRDefault="65A23C67" w14:paraId="1E9D712F" w14:textId="5B401B8A">
            <w:pPr>
              <w:keepNext w:val="0"/>
              <w:keepLines w:val="0"/>
              <w:widowControl w:val="1"/>
              <w:shd w:val="clear" w:color="auto" w:fill="auto"/>
              <w:tabs>
                <w:tab w:val="left" w:leader="none" w:pos="284"/>
              </w:tabs>
              <w:spacing w:before="0" w:after="0" w:line="240" w:lineRule="auto"/>
              <w:ind w:left="0" w:right="0" w:hanging="0" w:firstLine="0"/>
              <w:jc w:val="both"/>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Teoria socială și teoria teoria critică în România postdecembristă</w:t>
            </w:r>
          </w:p>
        </w:tc>
        <w:tc>
          <w:tcPr>
            <w:tcW w:w="3119" w:type="dxa"/>
            <w:vMerge/>
            <w:tcBorders/>
            <w:tcMar/>
            <w:vAlign w:val="center"/>
          </w:tcPr>
          <w:p w:rsidRPr="00C02345" w:rsidR="003F659E" w:rsidP="00373CCF" w:rsidRDefault="003F659E" w14:paraId="2B843CBD"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65A23C67" w:rsidP="65A23C67" w:rsidRDefault="65A23C67" w14:paraId="45DE1202" w14:textId="70A3544B">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8C28C6" w:rsidTr="65A23C67" w14:paraId="05A36399" w14:textId="77777777">
        <w:trPr>
          <w:trHeight w:val="284"/>
        </w:trPr>
        <w:tc>
          <w:tcPr>
            <w:tcW w:w="4395" w:type="dxa"/>
            <w:tcBorders>
              <w:top w:val="single" w:color="auto" w:sz="4" w:space="0"/>
              <w:left w:val="single" w:color="auto" w:sz="4" w:space="0"/>
              <w:bottom w:val="single" w:color="auto" w:sz="4" w:space="0"/>
            </w:tcBorders>
            <w:tcMar/>
            <w:vAlign w:val="center"/>
          </w:tcPr>
          <w:p w:rsidR="65A23C67" w:rsidP="65A23C67" w:rsidRDefault="65A23C67" w14:paraId="091554C0" w14:textId="67BE901F">
            <w:pPr>
              <w:keepNext w:val="0"/>
              <w:keepLines w:val="0"/>
              <w:widowControl w:val="1"/>
              <w:shd w:val="clear" w:color="auto" w:fill="auto"/>
              <w:tabs>
                <w:tab w:val="left" w:leader="none" w:pos="284"/>
              </w:tabs>
              <w:spacing w:before="0" w:after="0" w:line="240" w:lineRule="auto"/>
              <w:ind w:left="0" w:right="0" w:firstLine="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Recapitulare, pregătire examen. </w:t>
            </w:r>
          </w:p>
        </w:tc>
        <w:tc>
          <w:tcPr>
            <w:tcW w:w="3119" w:type="dxa"/>
            <w:vMerge/>
            <w:tcBorders>
              <w:bottom w:val="single" w:color="auto" w:sz="4" w:space="0"/>
            </w:tcBorders>
            <w:tcMar/>
            <w:vAlign w:val="center"/>
          </w:tcPr>
          <w:p w:rsidRPr="00C02345" w:rsidR="003F659E" w:rsidP="00373CCF" w:rsidRDefault="003F659E" w14:paraId="0481BF6A" w14:textId="77777777">
            <w:pPr>
              <w:spacing w:after="0" w:line="240" w:lineRule="auto"/>
              <w:rPr>
                <w:rFonts w:ascii="Cambria" w:hAnsi="Cambria" w:eastAsia="Calibri" w:cs="Times New Roman"/>
                <w:kern w:val="0"/>
                <w:sz w:val="20"/>
                <w:szCs w:val="20"/>
                <w14:ligatures w14:val="none"/>
              </w:rPr>
            </w:pPr>
          </w:p>
        </w:tc>
        <w:tc>
          <w:tcPr>
            <w:tcW w:w="2977" w:type="dxa"/>
            <w:tcBorders>
              <w:top w:val="single" w:color="auto" w:sz="4" w:space="0"/>
              <w:left w:val="single" w:color="auto" w:sz="4" w:space="0"/>
              <w:bottom w:val="single" w:color="auto" w:sz="4" w:space="0"/>
              <w:right w:val="single" w:color="auto" w:sz="4" w:space="0"/>
            </w:tcBorders>
            <w:tcMar/>
            <w:vAlign w:val="center"/>
          </w:tcPr>
          <w:p w:rsidR="65A23C67" w:rsidP="65A23C67" w:rsidRDefault="65A23C67" w14:paraId="33C6B32B" w14:textId="3CA31648">
            <w:pPr>
              <w:rPr>
                <w:rFonts w:ascii="Times New Roman" w:hAnsi="Times New Roman" w:eastAsia="Times New Roman" w:cs="Times New Roman"/>
                <w:b w:val="0"/>
                <w:bCs w:val="0"/>
                <w:i w:val="0"/>
                <w:iCs w:val="0"/>
                <w:caps w:val="0"/>
                <w:smallCaps w:val="0"/>
                <w:color w:val="000000" w:themeColor="text1" w:themeTint="FF" w:themeShade="FF"/>
                <w:sz w:val="24"/>
                <w:szCs w:val="24"/>
              </w:rPr>
            </w:pPr>
          </w:p>
        </w:tc>
      </w:tr>
      <w:tr w:rsidRPr="00C02345" w:rsidR="008C28C6" w:rsidTr="65A23C67" w14:paraId="724C172F" w14:textId="77777777">
        <w:trPr>
          <w:trHeight w:val="284"/>
        </w:trPr>
        <w:tc>
          <w:tcPr>
            <w:tcW w:w="4395" w:type="dxa"/>
            <w:tcMar/>
            <w:vAlign w:val="center"/>
          </w:tcPr>
          <w:p w:rsidRPr="00600874" w:rsidR="003F659E" w:rsidP="00373CCF" w:rsidRDefault="003F659E" w14:paraId="24554D0C" w14:textId="77777777">
            <w:pPr>
              <w:spacing w:after="0" w:line="240" w:lineRule="auto"/>
              <w:rPr>
                <w:rFonts w:ascii="Cambria" w:hAnsi="Cambria"/>
                <w:b/>
                <w:bCs/>
                <w:sz w:val="20"/>
                <w:szCs w:val="20"/>
              </w:rPr>
            </w:pPr>
            <w:r w:rsidRPr="00600874">
              <w:rPr>
                <w:rFonts w:ascii="Cambria" w:hAnsi="Cambria"/>
                <w:b/>
                <w:bCs/>
                <w:sz w:val="20"/>
                <w:szCs w:val="20"/>
              </w:rPr>
              <w:t>8.2 Seminar / laborator</w:t>
            </w:r>
          </w:p>
        </w:tc>
        <w:tc>
          <w:tcPr>
            <w:tcW w:w="3119" w:type="dxa"/>
            <w:tcMar/>
            <w:vAlign w:val="center"/>
          </w:tcPr>
          <w:p w:rsidRPr="00600874" w:rsidR="003F659E" w:rsidP="00373CCF" w:rsidRDefault="003F659E" w14:paraId="77799169" w14:textId="77777777">
            <w:pPr>
              <w:spacing w:after="0" w:line="240" w:lineRule="auto"/>
              <w:rPr>
                <w:rFonts w:ascii="Cambria" w:hAnsi="Cambria"/>
                <w:b/>
                <w:bCs/>
                <w:sz w:val="20"/>
                <w:szCs w:val="20"/>
              </w:rPr>
            </w:pPr>
            <w:r w:rsidRPr="00600874">
              <w:rPr>
                <w:rFonts w:ascii="Cambria" w:hAnsi="Cambria"/>
                <w:b/>
                <w:bCs/>
                <w:sz w:val="20"/>
                <w:szCs w:val="20"/>
              </w:rPr>
              <w:t>Metode de predare</w:t>
            </w:r>
          </w:p>
        </w:tc>
        <w:tc>
          <w:tcPr>
            <w:tcW w:w="2977" w:type="dxa"/>
            <w:tcMar/>
            <w:vAlign w:val="center"/>
          </w:tcPr>
          <w:p w:rsidRPr="00600874" w:rsidR="003F659E" w:rsidP="00373CCF" w:rsidRDefault="003F659E" w14:paraId="0DCC5100" w14:textId="77777777">
            <w:pPr>
              <w:spacing w:after="0" w:line="240" w:lineRule="auto"/>
              <w:rPr>
                <w:rFonts w:ascii="Cambria" w:hAnsi="Cambria"/>
                <w:b/>
                <w:bCs/>
                <w:sz w:val="20"/>
                <w:szCs w:val="20"/>
              </w:rPr>
            </w:pPr>
            <w:r w:rsidRPr="00600874">
              <w:rPr>
                <w:rFonts w:ascii="Cambria" w:hAnsi="Cambria"/>
                <w:b/>
                <w:bCs/>
                <w:sz w:val="20"/>
                <w:szCs w:val="20"/>
              </w:rPr>
              <w:t>Observații</w:t>
            </w:r>
          </w:p>
        </w:tc>
      </w:tr>
      <w:tr w:rsidRPr="00C02345" w:rsidR="008C28C6" w:rsidTr="65A23C67" w14:paraId="058026E7" w14:textId="77777777">
        <w:trPr>
          <w:trHeight w:val="284"/>
        </w:trPr>
        <w:tc>
          <w:tcPr>
            <w:tcW w:w="4395" w:type="dxa"/>
            <w:tcMar/>
            <w:vAlign w:val="center"/>
          </w:tcPr>
          <w:p w:rsidR="65A23C67" w:rsidP="65A23C67" w:rsidRDefault="65A23C67" w14:paraId="6152B53D" w14:textId="1A906A61">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Bogdan Murgescu, România și Europa. Acumularea decalajelor economice, Ed. Polirom, București, pp. 103-151</w:t>
            </w:r>
          </w:p>
          <w:p w:rsidR="65A23C67" w:rsidP="65A23C67" w:rsidRDefault="65A23C67" w14:paraId="1D36DDD2" w14:textId="6125DFEB">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Constantin Dobrogeanu Gherea, Neoiobăgia + Plante exotice, Tact, Cluj-Napoca, extras </w:t>
            </w:r>
          </w:p>
          <w:p w:rsidR="65A23C67" w:rsidP="65A23C67" w:rsidRDefault="65A23C67" w14:paraId="1F647188" w14:textId="0AF74DCA">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Monografia sociologică şi şcoala lui D. Gusti – texte reprezentative</w:t>
            </w:r>
          </w:p>
          <w:p w:rsidR="65A23C67" w:rsidP="65A23C67" w:rsidRDefault="65A23C67" w14:paraId="5A56B133" w14:textId="606D91BD">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Stahl: Henry S. Stahl, Studii de sociologie istorică, Editura Științifică, București, 1972, pp. 5-23; Théories des processus de "modernisation" des Principautés Danubiennes et de l'ancien Royaume de Roumanie (1850-1920) Author(s): Henri H. Stahl Source: Review (Fernand Braudel Center), Vol. 16, No. 1 (Winter, 1993), pp. 85-111 </w:t>
            </w:r>
          </w:p>
          <w:p w:rsidR="65A23C67" w:rsidP="65A23C67" w:rsidRDefault="65A23C67" w14:paraId="3F053AC9" w14:textId="2BA9C026">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Andrei Răzvan Voinea, Idealul locuirii bucureștene: familia cu casă și grădină. Parcelările Societății Comunale pentru locuințe ieftine - București (1908-1948), Editura Zona Nouă, București 2018, Pp. 15-71</w:t>
            </w:r>
          </w:p>
          <w:p w:rsidR="65A23C67" w:rsidP="65A23C67" w:rsidRDefault="65A23C67" w14:paraId="45F1F613" w14:textId="6E3697C8">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“The Routledge History Handbook of Central and Eastern Europe in the Twentieth Century.     Volume 1: Challenges of Modernity”, Ed. Włodzimierz Borodziej, Stanislav Holubec, Joachim von Puttkamer; cap. 6: “Economic development,  Jerzy Łazor and Bogdan Murgescu</w:t>
            </w:r>
          </w:p>
          <w:p w:rsidR="65A23C67" w:rsidP="65A23C67" w:rsidRDefault="65A23C67" w14:paraId="2AB41ED1" w14:textId="3C31EE01">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Irina Marin, Peasant Violence and Anti-semitism in Early Twentieth Century Eastern Europe, Palgrave macmillan, 2018, pp. 1-77; Katherine Verdery și Gail Kligman, Țăranii sub asediu, Polirom, București 2015, pp. 100-157;</w:t>
            </w:r>
          </w:p>
          <w:p w:rsidR="65A23C67" w:rsidP="65A23C67" w:rsidRDefault="65A23C67" w14:paraId="6B249006" w14:textId="0FD5A584">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Alina Cucu, Planning Labor, Berghahn, 2019, Introduction pp. 1-37; cap. 3 pp. 109-147; cap. 6 pp. 204-228</w:t>
            </w:r>
          </w:p>
          <w:p w:rsidR="65A23C67" w:rsidP="65A23C67" w:rsidRDefault="65A23C67" w14:paraId="572157D2" w14:textId="4D1225E2">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Adrian Grama, Laboring Along, De Gruyter 2019, Introducere + capitolul 1; pp. 1-79</w:t>
            </w:r>
          </w:p>
          <w:p w:rsidR="65A23C67" w:rsidP="65A23C67" w:rsidRDefault="65A23C67" w14:paraId="02A30F75" w14:textId="34EA3265">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 xml:space="preserve">Gaspar Mikos Tamas, Postfascism, Tact, Cluj-Napoca 2014, Extras; Florin Poenaru, Locuri Comune, Tact, Cluj-Napoca 2017, , pp. 137-217; </w:t>
            </w:r>
          </w:p>
          <w:p w:rsidR="65A23C67" w:rsidP="65A23C67" w:rsidRDefault="65A23C67" w14:paraId="62D6A74D" w14:textId="1C3FAC0D">
            <w:pPr>
              <w:pStyle w:val="Listparagraf"/>
              <w:keepNext w:val="0"/>
              <w:keepLines w:val="0"/>
              <w:widowControl w:val="1"/>
              <w:numPr>
                <w:ilvl w:val="0"/>
                <w:numId w:val="7"/>
              </w:numPr>
              <w:shd w:val="clear" w:color="auto" w:fill="auto"/>
              <w:spacing w:before="0" w:after="0" w:line="240" w:lineRule="auto"/>
              <w:ind w:right="0"/>
              <w:jc w:val="left"/>
              <w:rPr>
                <w:rFonts w:ascii="Times New Roman" w:hAnsi="Times New Roman" w:eastAsia="Times New Roman" w:cs="Times New Roman"/>
                <w:b w:val="0"/>
                <w:bCs w:val="0"/>
                <w:i w:val="0"/>
                <w:iCs w:val="0"/>
                <w:caps w:val="0"/>
                <w:smallCaps w:val="0"/>
                <w:color w:val="000000" w:themeColor="text1" w:themeTint="FF" w:themeShade="FF"/>
                <w:sz w:val="22"/>
                <w:szCs w:val="22"/>
              </w:rPr>
            </w:pPr>
            <w:r w:rsidRPr="65A23C67" w:rsidR="65A23C67">
              <w:rPr>
                <w:rFonts w:ascii="Times New Roman" w:hAnsi="Times New Roman" w:eastAsia="Times New Roman" w:cs="Times New Roman"/>
                <w:b w:val="0"/>
                <w:bCs w:val="0"/>
                <w:i w:val="0"/>
                <w:iCs w:val="0"/>
                <w:caps w:val="0"/>
                <w:smallCaps w:val="0"/>
                <w:strike w:val="0"/>
                <w:dstrike w:val="0"/>
                <w:color w:val="000000" w:themeColor="text1" w:themeTint="FF" w:themeShade="FF"/>
                <w:sz w:val="22"/>
                <w:szCs w:val="22"/>
                <w:u w:val="none"/>
                <w:lang w:val="en-US"/>
              </w:rPr>
              <w:t>Recapitulare</w:t>
            </w:r>
          </w:p>
        </w:tc>
        <w:tc>
          <w:tcPr>
            <w:tcW w:w="3119" w:type="dxa"/>
            <w:tcMar/>
            <w:vAlign w:val="center"/>
          </w:tcPr>
          <w:p w:rsidRPr="00C02345" w:rsidR="003F659E" w:rsidP="65A23C67" w:rsidRDefault="003F659E" w14:paraId="714458A0" w14:textId="694E2AF6">
            <w:pPr>
              <w:keepNext w:val="0"/>
              <w:keepLines w:val="0"/>
              <w:widowControl w:val="1"/>
              <w:shd w:val="clear" w:color="auto" w:fill="auto"/>
              <w:spacing w:before="0" w:after="0" w:line="240" w:lineRule="auto"/>
              <w:ind w:left="0" w:right="0" w:firstLine="0"/>
              <w:jc w:val="left"/>
              <w:rPr>
                <w:rFonts w:ascii="Cambria" w:hAnsi="Cambria" w:eastAsia="Cambria" w:cs="Cambria"/>
                <w:noProof w:val="0"/>
                <w:sz w:val="20"/>
                <w:szCs w:val="20"/>
                <w:lang w:val="ro-RO"/>
              </w:rPr>
            </w:pPr>
            <w:r w:rsidRPr="65A23C67" w:rsidR="1C0E579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2"/>
                <w:szCs w:val="22"/>
                <w:u w:val="none"/>
                <w:lang w:val="en-US"/>
              </w:rPr>
              <w:t>Discuții tematice, dezbateri, prezentări, analize de text și conținuturi multimedia</w:t>
            </w:r>
          </w:p>
          <w:p w:rsidRPr="00C02345" w:rsidR="003F659E" w:rsidP="00373CCF" w:rsidRDefault="003F659E" w14:paraId="27D189C9" w14:textId="221B7C13">
            <w:pPr>
              <w:spacing w:after="0" w:line="240" w:lineRule="auto"/>
              <w:rPr>
                <w:rFonts w:ascii="Cambria" w:hAnsi="Cambria"/>
                <w:sz w:val="20"/>
                <w:szCs w:val="20"/>
              </w:rPr>
            </w:pPr>
          </w:p>
        </w:tc>
        <w:tc>
          <w:tcPr>
            <w:tcW w:w="2977" w:type="dxa"/>
            <w:tcMar/>
            <w:vAlign w:val="center"/>
          </w:tcPr>
          <w:p w:rsidRPr="00C02345" w:rsidR="003F659E" w:rsidP="00373CCF" w:rsidRDefault="003F659E" w14:paraId="2C9FB219" w14:textId="77777777">
            <w:pPr>
              <w:spacing w:after="0" w:line="240" w:lineRule="auto"/>
              <w:rPr>
                <w:rFonts w:ascii="Cambria" w:hAnsi="Cambria"/>
                <w:sz w:val="20"/>
                <w:szCs w:val="20"/>
              </w:rPr>
            </w:pPr>
          </w:p>
        </w:tc>
      </w:tr>
      <w:tr w:rsidRPr="00C02345" w:rsidR="003F659E" w:rsidTr="65A23C67" w14:paraId="2512011A" w14:textId="77777777">
        <w:trPr>
          <w:trHeight w:val="284"/>
        </w:trPr>
        <w:tc>
          <w:tcPr>
            <w:tcW w:w="10491" w:type="dxa"/>
            <w:gridSpan w:val="3"/>
            <w:tcMar/>
            <w:vAlign w:val="center"/>
          </w:tcPr>
          <w:p w:rsidRPr="00C02345" w:rsidR="003F659E" w:rsidP="65A23C67" w:rsidRDefault="003F659E" w14:paraId="23A00414" w14:textId="0160C2E5">
            <w:pPr>
              <w:tabs>
                <w:tab w:val="left" w:pos="2715"/>
              </w:tabs>
              <w:spacing w:after="0" w:line="240" w:lineRule="auto"/>
              <w:rPr>
                <w:rFonts w:ascii="Cambria" w:hAnsi="Cambria" w:eastAsia="Cambria" w:cs="Cambria"/>
                <w:sz w:val="22"/>
                <w:szCs w:val="22"/>
                <w:u w:val="none"/>
              </w:rPr>
            </w:pPr>
            <w:r w:rsidRPr="65A23C67" w:rsidR="5834F978">
              <w:rPr>
                <w:rFonts w:ascii="Cambria" w:hAnsi="Cambria" w:eastAsia="Cambria" w:cs="Cambria"/>
                <w:sz w:val="22"/>
                <w:szCs w:val="22"/>
                <w:u w:val="none"/>
              </w:rPr>
              <w:t>Bibliografie</w:t>
            </w:r>
          </w:p>
          <w:p w:rsidRPr="00C02345" w:rsidR="003F659E" w:rsidP="65A23C67" w:rsidRDefault="003F659E" w14:paraId="4482FC75" w14:textId="49730ED1">
            <w:pPr>
              <w:tabs>
                <w:tab w:val="left" w:pos="2715"/>
              </w:tabs>
              <w:spacing w:after="0" w:line="240" w:lineRule="auto"/>
              <w:rPr>
                <w:rFonts w:ascii="Cambria" w:hAnsi="Cambria" w:eastAsia="Cambria" w:cs="Cambria"/>
                <w:sz w:val="22"/>
                <w:szCs w:val="22"/>
                <w:u w:val="none"/>
              </w:rPr>
            </w:pPr>
          </w:p>
          <w:p w:rsidRPr="00C02345" w:rsidR="003F659E" w:rsidP="65A23C67" w:rsidRDefault="003F659E" w14:paraId="14BF0EC1" w14:textId="5E157EAA">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it-IT"/>
              </w:rPr>
              <w:t xml:space="preserve">Bibliografie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it-IT"/>
              </w:rPr>
              <w:t>obligatorie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it-IT"/>
              </w:rPr>
              <w:t>:</w:t>
            </w:r>
          </w:p>
          <w:p w:rsidRPr="00C02345" w:rsidR="003F659E" w:rsidP="65A23C67" w:rsidRDefault="003F659E" w14:paraId="13616FA2" w14:textId="01C97B56">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6C4D65B9" w14:textId="7FB66ED5">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Bogdan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Murgescu</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România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și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Europa.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Acumularea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decalajelor</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economice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Ed.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Polirom</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pp. 103-151</w:t>
            </w:r>
          </w:p>
          <w:p w:rsidRPr="00C02345" w:rsidR="003F659E" w:rsidP="65A23C67" w:rsidRDefault="003F659E" w14:paraId="72FB4468" w14:textId="07E70D59">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292FB0AC" w14:textId="6DE18AFC">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Constantin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Dobrogeanu</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Gherea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Neoiobăgia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p>
          <w:p w:rsidRPr="00C02345" w:rsidR="003F659E" w:rsidP="65A23C67" w:rsidRDefault="003F659E" w14:paraId="26E8F7A7" w14:textId="2DED573D">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06708133" w14:textId="60EB02A4">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Plante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exotice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Tact, Cluj-Napoca, extras </w:t>
            </w:r>
          </w:p>
          <w:p w:rsidRPr="00C02345" w:rsidR="003F659E" w:rsidP="65A23C67" w:rsidRDefault="003F659E" w14:paraId="197D2A9C" w14:textId="5D382DCE">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3CE7C29A" w14:textId="0F0B34E2">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Monografia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sociologică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şi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şcoala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lui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D. Gusti –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texte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reprezentative</w:t>
            </w:r>
          </w:p>
          <w:p w:rsidRPr="00C02345" w:rsidR="003F659E" w:rsidP="65A23C67" w:rsidRDefault="003F659E" w14:paraId="131B28FC" w14:textId="1153C611">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50515CFF" w14:textId="09D9560A">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Stahl: Henry S. Stahl,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Studii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de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sociologie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istorică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Editura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Științifică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1972, pp. 5-23; </w:t>
            </w:r>
          </w:p>
          <w:p w:rsidRPr="00C02345" w:rsidR="003F659E" w:rsidP="65A23C67" w:rsidRDefault="003F659E" w14:paraId="1537A353" w14:textId="5848FDEC">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1D2D1AB3" w14:textId="44B34E1F">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Th</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éories</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 xml:space="preserve"> des processus de "modernisation" des Principautés Danubiennes et de l'ancien Royaume de Roumanie (1850-1920)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Author</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(s</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 xml:space="preserve"> Henri H. Stahl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Source: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Review</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fr-FR"/>
              </w:rPr>
              <w:t xml:space="preserve"> (Fernand Braudel Center), Vol. 16, No. 1 (Winter, 1993), pp. 85-111 </w:t>
            </w:r>
          </w:p>
          <w:p w:rsidRPr="00C02345" w:rsidR="003F659E" w:rsidP="65A23C67" w:rsidRDefault="003F659E" w14:paraId="2A3072EA" w14:textId="6AE77F60">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716291B8" w14:textId="0E15FAA8">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Andrei Răzvan Voinea,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Idealul</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locuirii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bucureștene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familia cu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casă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și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grădină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Parcelările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Societății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Comunale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pentru</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locuințe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ieftine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(1908-1948),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Editura</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Zona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Nouă</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2018, Pp. 15-71</w:t>
            </w:r>
          </w:p>
          <w:p w:rsidRPr="00C02345" w:rsidR="003F659E" w:rsidP="65A23C67" w:rsidRDefault="003F659E" w14:paraId="248B6F13" w14:textId="415CA1F1">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053C1FB2" w14:textId="47333417">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bidi="ar-SA"/>
              </w:rPr>
              <w:t>“</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The Routledge History Handbook of Central and Eastern Europe in the Twentieth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Century</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Volume 1: Challenges of Modernity</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Ed.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de-DE"/>
              </w:rPr>
              <w:t>W</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łodzimierz</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Borodziej</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Stanislav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Holubec</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Joachim von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Puttkamer</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cap. 6: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bidi="ar-SA"/>
              </w:rPr>
              <w:t>“</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Economic development</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Jerzy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Łazor</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and</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Bogdan Murgescu</w:t>
            </w:r>
          </w:p>
          <w:p w:rsidRPr="00C02345" w:rsidR="003F659E" w:rsidP="65A23C67" w:rsidRDefault="003F659E" w14:paraId="2EE14A3C" w14:textId="44055BC2">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3364851B" w14:textId="1F488E5B">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Irina Marin, Peasant Violence and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Anti-semitism</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in Early Twentieth Century Eastern Europe, Palgrave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macmillan</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2018, pp. 1-77; </w:t>
            </w:r>
          </w:p>
          <w:p w:rsidRPr="00C02345" w:rsidR="003F659E" w:rsidP="65A23C67" w:rsidRDefault="003F659E" w14:paraId="173A8CBE" w14:textId="357DC424">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6FF2A39B" w14:textId="56AAF88C">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Katherine Verdery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și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Gail Kligman,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Țăranii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sub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asediu</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Polirom</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București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2015, pp. 100-157;</w:t>
            </w:r>
          </w:p>
          <w:p w:rsidRPr="00C02345" w:rsidR="003F659E" w:rsidP="65A23C67" w:rsidRDefault="003F659E" w14:paraId="7190AEF7" w14:textId="3263D88C">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38C7E688" w14:textId="3198CA76">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Alina Cucu, Planning Labor,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Berghahn</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2019, Introduction pp. 1-37; cap. 3 pp. 109-147; cap. 6 pp. 204-228</w:t>
            </w:r>
          </w:p>
          <w:p w:rsidRPr="00C02345" w:rsidR="003F659E" w:rsidP="65A23C67" w:rsidRDefault="003F659E" w14:paraId="26396205" w14:textId="34CB405B">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4FE5D273" w14:textId="71EDECDB">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Adrian Grama, Laboring Along, De Gruyter 2019,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Introducere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capitolul</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1; pp. 1-79</w:t>
            </w:r>
          </w:p>
          <w:p w:rsidRPr="00C02345" w:rsidR="003F659E" w:rsidP="65A23C67" w:rsidRDefault="003F659E" w14:paraId="417A3D55" w14:textId="610BF158">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38E967BA" w14:textId="6A46E781">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Gaspar Mikos Tamas, Postfascism, Tact, Cluj-Napoca 2014, Extras; </w:t>
            </w:r>
          </w:p>
          <w:p w:rsidRPr="00C02345" w:rsidR="003F659E" w:rsidP="65A23C67" w:rsidRDefault="003F659E" w14:paraId="314AFEEC" w14:textId="7ADCDD46">
            <w:pPr>
              <w:keepNext w:val="0"/>
              <w:keepLines w:val="0"/>
              <w:widowControl w:val="1"/>
              <w:shd w:val="clear" w:color="auto" w:fill="auto"/>
              <w:tabs>
                <w:tab w:val="left" w:leader="none" w:pos="1875"/>
              </w:tabs>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u w:val="none"/>
                <w:lang w:val="ro-RO"/>
              </w:rPr>
            </w:pPr>
          </w:p>
          <w:p w:rsidRPr="00C02345" w:rsidR="003F659E" w:rsidP="65A23C67" w:rsidRDefault="003F659E" w14:paraId="65706CFD" w14:textId="4C9243E9">
            <w:pPr>
              <w:pStyle w:val="Normal"/>
              <w:tabs>
                <w:tab w:val="left" w:pos="2715"/>
              </w:tabs>
              <w:spacing w:after="0" w:line="240" w:lineRule="auto"/>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pP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Florin Poenaru,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Locuri</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Comune</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Tact, Cluj-Napoca 2017</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w:t>
            </w:r>
            <w:r w:rsidRPr="65A23C67" w:rsidR="579C1A3B">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en-US"/>
              </w:rPr>
              <w:t xml:space="preserve"> pp. 137-217;</w:t>
            </w:r>
          </w:p>
        </w:tc>
      </w:tr>
    </w:tbl>
    <w:p w:rsidR="0084063D" w:rsidP="00F01F2B" w:rsidRDefault="0084063D" w14:paraId="65CC45BE" w14:textId="77777777">
      <w:pPr>
        <w:rPr>
          <w:rFonts w:ascii="Cambria" w:hAnsi="Cambria"/>
          <w:sz w:val="20"/>
          <w:szCs w:val="20"/>
        </w:rPr>
      </w:pPr>
    </w:p>
    <w:p w:rsidR="00036059" w:rsidP="000F20F3" w:rsidRDefault="00036059" w14:paraId="4A5A0AA0" w14:textId="7A6B815C">
      <w:pPr>
        <w:spacing w:after="0" w:line="240" w:lineRule="auto"/>
        <w:ind w:left="-426"/>
        <w:rPr>
          <w:rFonts w:ascii="Cambria" w:hAnsi="Cambria"/>
          <w:b/>
          <w:sz w:val="20"/>
          <w:szCs w:val="20"/>
        </w:rPr>
      </w:pPr>
      <w:r>
        <w:rPr>
          <w:rFonts w:ascii="Cambria" w:hAnsi="Cambria"/>
          <w:b/>
          <w:sz w:val="20"/>
          <w:szCs w:val="20"/>
        </w:rPr>
        <w:t>9</w:t>
      </w:r>
      <w:r w:rsidRPr="003F481E">
        <w:rPr>
          <w:rFonts w:ascii="Cambria" w:hAnsi="Cambria"/>
          <w:b/>
          <w:sz w:val="20"/>
          <w:szCs w:val="20"/>
        </w:rPr>
        <w:t xml:space="preserve">. </w:t>
      </w:r>
      <w:r w:rsidRPr="00FA3D17" w:rsidR="00FA3D17">
        <w:rPr>
          <w:rFonts w:ascii="Cambria" w:hAnsi="Cambria"/>
          <w:b/>
          <w:sz w:val="20"/>
          <w:szCs w:val="20"/>
        </w:rPr>
        <w:t>Coroborarea conținuturilor disciplinei cu așteptările reprezentanților comunității epistemice, asociațiilor profesionale și angajatori reprezentativi din domeniul aferent programului</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1"/>
      </w:tblGrid>
      <w:tr w:rsidRPr="0039068A" w:rsidR="0084568F" w:rsidTr="65A23C67" w14:paraId="697653B0" w14:textId="77777777">
        <w:trPr>
          <w:trHeight w:val="1005"/>
        </w:trPr>
        <w:tc>
          <w:tcPr>
            <w:tcW w:w="10491" w:type="dxa"/>
            <w:tcMar/>
          </w:tcPr>
          <w:p w:rsidRPr="002E4459" w:rsidR="0084568F" w:rsidP="65A23C67" w:rsidRDefault="0084568F" w14:paraId="7834DEB6" w14:textId="2C71FA22">
            <w:pPr>
              <w:keepNext w:val="0"/>
              <w:keepLines w:val="0"/>
              <w:widowControl w:val="1"/>
              <w:shd w:val="clear" w:color="auto" w:fill="auto"/>
              <w:spacing w:before="0" w:after="0" w:line="240" w:lineRule="auto"/>
              <w:ind w:left="0" w:right="0" w:firstLine="0"/>
              <w:jc w:val="left"/>
              <w:rPr>
                <w:noProof w:val="0"/>
                <w:lang w:val="ro-RO"/>
              </w:rPr>
            </w:pP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s-ES"/>
              </w:rPr>
              <w:t>Disciplina este crucial</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 xml:space="preserve">ă pentru înțelegerea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funcț</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en-US"/>
              </w:rPr>
              <w:t>ion</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ării</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 xml:space="preserve"> oricărui domeniu al socialului sau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câ</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pt-PT"/>
              </w:rPr>
              <w:t>mp</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pt-PT"/>
              </w:rPr>
              <w:t xml:space="preserve"> social.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Î</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fr-FR"/>
              </w:rPr>
              <w:t>n ce prive</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ște</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 xml:space="preserve"> raportul cu comunitatea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științ</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it-IT"/>
              </w:rPr>
              <w:t>ific</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ă, acest curs conț</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it-IT"/>
              </w:rPr>
              <w:t xml:space="preserve">ine tematica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 xml:space="preserve">și bibliografia adecvate istoricului disciplinei și profesiei, precum și a ultimelor contribuții profesionale. Pentru angajatorii reprezentativi, acest curs aduce fundamentele care fac studenții ce îl urmează capabili să </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pt-PT"/>
              </w:rPr>
              <w:t>func</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ționeze</w:t>
            </w:r>
            <w:r w:rsidRPr="65A23C67" w:rsidR="5FD1578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0"/>
                <w:szCs w:val="20"/>
                <w:u w:val="none"/>
                <w:lang w:val="ro-RO"/>
              </w:rPr>
              <w:t xml:space="preserve"> la un nivel bun în orice domeniu.</w:t>
            </w:r>
          </w:p>
          <w:p w:rsidRPr="002E4459" w:rsidR="0084568F" w:rsidP="65A23C67" w:rsidRDefault="0084568F" w14:paraId="2B940AFD" w14:textId="35F918CF">
            <w:pPr>
              <w:pStyle w:val="Listparagraf"/>
              <w:spacing w:before="120" w:after="0" w:line="240" w:lineRule="auto"/>
              <w:ind w:left="714" w:hanging="357"/>
              <w:rPr>
                <w:rFonts w:ascii="Cambria" w:hAnsi="Cambria"/>
                <w:sz w:val="20"/>
                <w:szCs w:val="20"/>
              </w:rPr>
            </w:pPr>
          </w:p>
        </w:tc>
      </w:tr>
    </w:tbl>
    <w:p w:rsidR="000B6EB1" w:rsidP="00F01F2B" w:rsidRDefault="000B6EB1" w14:paraId="7B13E652" w14:textId="77777777">
      <w:pPr>
        <w:rPr>
          <w:rFonts w:ascii="Cambria" w:hAnsi="Cambria"/>
          <w:sz w:val="20"/>
          <w:szCs w:val="20"/>
        </w:rPr>
      </w:pPr>
    </w:p>
    <w:p w:rsidR="000B6EB1" w:rsidP="00357598" w:rsidRDefault="0084568F" w14:paraId="20194EDF" w14:textId="6009062E">
      <w:pPr>
        <w:spacing w:after="0"/>
        <w:ind w:hanging="425"/>
        <w:rPr>
          <w:rFonts w:ascii="Cambria" w:hAnsi="Cambria"/>
          <w:sz w:val="20"/>
          <w:szCs w:val="20"/>
        </w:rPr>
      </w:pPr>
      <w:r>
        <w:rPr>
          <w:rFonts w:ascii="Cambria" w:hAnsi="Cambria"/>
          <w:b/>
          <w:sz w:val="20"/>
          <w:szCs w:val="20"/>
        </w:rPr>
        <w:t>10</w:t>
      </w:r>
      <w:r w:rsidRPr="003F481E">
        <w:rPr>
          <w:rFonts w:ascii="Cambria" w:hAnsi="Cambria"/>
          <w:b/>
          <w:sz w:val="20"/>
          <w:szCs w:val="20"/>
        </w:rPr>
        <w:t xml:space="preserve">. </w:t>
      </w:r>
      <w:r>
        <w:rPr>
          <w:rFonts w:ascii="Cambria" w:hAnsi="Cambria"/>
          <w:b/>
          <w:sz w:val="20"/>
          <w:szCs w:val="20"/>
        </w:rPr>
        <w:t>Evaluare</w:t>
      </w:r>
    </w:p>
    <w:tbl>
      <w:tblPr>
        <w:tblW w:w="0" w:type="auto"/>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39"/>
        <w:gridCol w:w="2550"/>
        <w:gridCol w:w="2409"/>
        <w:gridCol w:w="2694"/>
      </w:tblGrid>
      <w:tr w:rsidRPr="0039068A" w:rsidR="00357598" w:rsidTr="65A23C67" w14:paraId="06629255" w14:textId="77777777">
        <w:trPr>
          <w:trHeight w:val="284"/>
        </w:trPr>
        <w:tc>
          <w:tcPr>
            <w:tcW w:w="2839" w:type="dxa"/>
            <w:tcMar/>
            <w:vAlign w:val="center"/>
          </w:tcPr>
          <w:p w:rsidRPr="00357598" w:rsidR="00357598" w:rsidP="65A23C67" w:rsidRDefault="00357598" w14:paraId="2C2573E7" w14:textId="77777777">
            <w:pPr>
              <w:spacing w:after="0" w:line="240" w:lineRule="auto"/>
              <w:rPr>
                <w:rFonts w:ascii="Cambria" w:hAnsi="Cambria" w:eastAsia="Cambria" w:cs="Cambria"/>
                <w:sz w:val="22"/>
                <w:szCs w:val="22"/>
              </w:rPr>
            </w:pPr>
            <w:r w:rsidRPr="65A23C67" w:rsidR="53B94862">
              <w:rPr>
                <w:rFonts w:ascii="Cambria" w:hAnsi="Cambria" w:eastAsia="Cambria" w:cs="Cambria"/>
                <w:sz w:val="22"/>
                <w:szCs w:val="22"/>
              </w:rPr>
              <w:t>Tip activitate</w:t>
            </w:r>
          </w:p>
        </w:tc>
        <w:tc>
          <w:tcPr>
            <w:tcW w:w="2550" w:type="dxa"/>
            <w:tcMar/>
            <w:vAlign w:val="center"/>
          </w:tcPr>
          <w:p w:rsidRPr="00357598" w:rsidR="00357598" w:rsidP="65A23C67" w:rsidRDefault="00357598" w14:paraId="33DC37B7" w14:textId="77777777">
            <w:pPr>
              <w:spacing w:after="0" w:line="240" w:lineRule="auto"/>
              <w:ind w:left="46" w:right="-154"/>
              <w:rPr>
                <w:rFonts w:ascii="Cambria" w:hAnsi="Cambria" w:eastAsia="Cambria" w:cs="Cambria"/>
                <w:sz w:val="22"/>
                <w:szCs w:val="22"/>
              </w:rPr>
            </w:pPr>
            <w:r w:rsidRPr="65A23C67" w:rsidR="53B94862">
              <w:rPr>
                <w:rFonts w:ascii="Cambria" w:hAnsi="Cambria" w:eastAsia="Cambria" w:cs="Cambria"/>
                <w:sz w:val="22"/>
                <w:szCs w:val="22"/>
              </w:rPr>
              <w:t>10.1 Criterii de evaluare</w:t>
            </w:r>
          </w:p>
        </w:tc>
        <w:tc>
          <w:tcPr>
            <w:tcW w:w="2409" w:type="dxa"/>
            <w:tcMar/>
            <w:vAlign w:val="center"/>
          </w:tcPr>
          <w:p w:rsidRPr="00357598" w:rsidR="00357598" w:rsidP="65A23C67" w:rsidRDefault="00357598" w14:paraId="2252364F" w14:textId="77777777">
            <w:pPr>
              <w:spacing w:after="0" w:line="240" w:lineRule="auto"/>
              <w:rPr>
                <w:rFonts w:ascii="Cambria" w:hAnsi="Cambria" w:eastAsia="Cambria" w:cs="Cambria"/>
                <w:sz w:val="22"/>
                <w:szCs w:val="22"/>
              </w:rPr>
            </w:pPr>
            <w:r w:rsidRPr="65A23C67" w:rsidR="53B94862">
              <w:rPr>
                <w:rFonts w:ascii="Cambria" w:hAnsi="Cambria" w:eastAsia="Cambria" w:cs="Cambria"/>
                <w:sz w:val="22"/>
                <w:szCs w:val="22"/>
              </w:rPr>
              <w:t>10.2 Metode de evaluare</w:t>
            </w:r>
          </w:p>
        </w:tc>
        <w:tc>
          <w:tcPr>
            <w:tcW w:w="2694" w:type="dxa"/>
            <w:tcMar/>
            <w:vAlign w:val="center"/>
          </w:tcPr>
          <w:p w:rsidRPr="00357598" w:rsidR="00357598" w:rsidP="65A23C67" w:rsidRDefault="00357598" w14:paraId="46FA2B79" w14:textId="77777777">
            <w:pPr>
              <w:spacing w:after="0" w:line="240" w:lineRule="auto"/>
              <w:rPr>
                <w:rFonts w:ascii="Cambria" w:hAnsi="Cambria" w:eastAsia="Cambria" w:cs="Cambria"/>
                <w:sz w:val="22"/>
                <w:szCs w:val="22"/>
              </w:rPr>
            </w:pPr>
            <w:r w:rsidRPr="65A23C67" w:rsidR="53B94862">
              <w:rPr>
                <w:rFonts w:ascii="Cambria" w:hAnsi="Cambria" w:eastAsia="Cambria" w:cs="Cambria"/>
                <w:sz w:val="22"/>
                <w:szCs w:val="22"/>
              </w:rPr>
              <w:t>10.3 Pondere din nota finală</w:t>
            </w:r>
          </w:p>
        </w:tc>
      </w:tr>
      <w:tr w:rsidRPr="0039068A" w:rsidR="00357598" w:rsidTr="65A23C67" w14:paraId="3DDA6B4F" w14:textId="77777777">
        <w:trPr>
          <w:trHeight w:val="284"/>
        </w:trPr>
        <w:tc>
          <w:tcPr>
            <w:tcW w:w="2839" w:type="dxa"/>
            <w:vMerge w:val="restart"/>
            <w:tcMar/>
            <w:vAlign w:val="center"/>
          </w:tcPr>
          <w:p w:rsidRPr="00357598" w:rsidR="00357598" w:rsidP="65A23C67" w:rsidRDefault="00357598" w14:paraId="0E948466" w14:textId="77777777">
            <w:pPr>
              <w:spacing w:after="0" w:line="240" w:lineRule="auto"/>
              <w:rPr>
                <w:rFonts w:ascii="Cambria" w:hAnsi="Cambria" w:eastAsia="Cambria" w:cs="Cambria"/>
                <w:sz w:val="22"/>
                <w:szCs w:val="22"/>
              </w:rPr>
            </w:pPr>
            <w:r w:rsidRPr="65A23C67" w:rsidR="53B94862">
              <w:rPr>
                <w:rFonts w:ascii="Cambria" w:hAnsi="Cambria" w:eastAsia="Cambria" w:cs="Cambria"/>
                <w:sz w:val="22"/>
                <w:szCs w:val="22"/>
              </w:rPr>
              <w:t>10.4 Curs</w:t>
            </w:r>
          </w:p>
        </w:tc>
        <w:tc>
          <w:tcPr>
            <w:tcW w:w="2550" w:type="dxa"/>
            <w:tcMar/>
            <w:vAlign w:val="center"/>
          </w:tcPr>
          <w:p w:rsidR="65A23C67" w:rsidP="65A23C67" w:rsidRDefault="65A23C67" w14:paraId="23116853" w14:textId="28919DAD">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Cunoaștere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și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înțelegere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concepte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și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teorii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discutate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parcurgerea</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critică</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a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lecturilor</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obligatorii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capacitate de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argumentare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claritate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formare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enunțuri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logice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și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coerente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capacitatea</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de a face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legături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între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cele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mai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sus.</w:t>
            </w:r>
          </w:p>
        </w:tc>
        <w:tc>
          <w:tcPr>
            <w:tcW w:w="2409" w:type="dxa"/>
            <w:tcMar/>
            <w:vAlign w:val="center"/>
          </w:tcPr>
          <w:p w:rsidR="65A23C67" w:rsidP="65A23C67" w:rsidRDefault="65A23C67" w14:paraId="482FC77B" w14:textId="31C769D6">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Examen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scris</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 xml:space="preserve">în sesiune,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redacț</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s-ES"/>
              </w:rPr>
              <w:t>ional</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s-E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s-ES"/>
              </w:rPr>
              <w:t>const</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ând</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 xml:space="preserve"> din 2 întrebări deschise la care se răspunde prin formularea a 2 mini-eseuri argumentative folosindu-se de bibliografia obligatorie de la seminar.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de-DE"/>
              </w:rPr>
              <w:t>Studen</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 xml:space="preserve">ții au la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dispoziț</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de-DE"/>
              </w:rPr>
              <w:t>ie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de-DE"/>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rPr>
              <w:t>2 ore pentru a rezolva subiectul.</w:t>
            </w:r>
          </w:p>
        </w:tc>
        <w:tc>
          <w:tcPr>
            <w:tcW w:w="2694" w:type="dxa"/>
            <w:tcMar/>
            <w:vAlign w:val="center"/>
          </w:tcPr>
          <w:p w:rsidR="65A23C67" w:rsidP="65A23C67" w:rsidRDefault="65A23C67" w14:paraId="11901662" w14:textId="11F6496D">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50 %</w:t>
            </w:r>
          </w:p>
        </w:tc>
      </w:tr>
      <w:tr w:rsidRPr="0039068A" w:rsidR="00357598" w:rsidTr="65A23C67" w14:paraId="685D657C" w14:textId="77777777">
        <w:trPr>
          <w:trHeight w:val="284"/>
        </w:trPr>
        <w:tc>
          <w:tcPr>
            <w:tcW w:w="2839" w:type="dxa"/>
            <w:vMerge/>
            <w:tcMar/>
            <w:vAlign w:val="center"/>
          </w:tcPr>
          <w:p w:rsidRPr="00357598" w:rsidR="00357598" w:rsidP="00373CCF" w:rsidRDefault="00357598" w14:paraId="7F537EC0" w14:textId="77777777">
            <w:pPr>
              <w:spacing w:after="0" w:line="240" w:lineRule="auto"/>
              <w:rPr>
                <w:rFonts w:ascii="Cambria" w:hAnsi="Cambria"/>
                <w:sz w:val="20"/>
                <w:szCs w:val="20"/>
              </w:rPr>
            </w:pPr>
          </w:p>
        </w:tc>
        <w:tc>
          <w:tcPr>
            <w:tcW w:w="2550" w:type="dxa"/>
            <w:tcMar/>
            <w:vAlign w:val="center"/>
          </w:tcPr>
          <w:p w:rsidRPr="00357598" w:rsidR="00357598" w:rsidP="65A23C67" w:rsidRDefault="00357598" w14:paraId="41328FC6" w14:textId="14A667CF">
            <w:pPr>
              <w:spacing w:after="0" w:line="240" w:lineRule="auto"/>
              <w:rPr>
                <w:rFonts w:ascii="Cambria" w:hAnsi="Cambria" w:eastAsia="Cambria" w:cs="Cambria"/>
                <w:sz w:val="22"/>
                <w:szCs w:val="22"/>
              </w:rPr>
            </w:pPr>
          </w:p>
        </w:tc>
        <w:tc>
          <w:tcPr>
            <w:tcW w:w="2409" w:type="dxa"/>
            <w:tcMar/>
            <w:vAlign w:val="center"/>
          </w:tcPr>
          <w:p w:rsidRPr="00357598" w:rsidR="00357598" w:rsidP="65A23C67" w:rsidRDefault="00357598" w14:paraId="4BC27ADE" w14:textId="77777777">
            <w:pPr>
              <w:spacing w:after="0" w:line="240" w:lineRule="auto"/>
              <w:rPr>
                <w:rFonts w:ascii="Cambria" w:hAnsi="Cambria" w:eastAsia="Cambria" w:cs="Cambria"/>
                <w:sz w:val="22"/>
                <w:szCs w:val="22"/>
              </w:rPr>
            </w:pPr>
          </w:p>
        </w:tc>
        <w:tc>
          <w:tcPr>
            <w:tcW w:w="2694" w:type="dxa"/>
            <w:tcMar/>
            <w:vAlign w:val="center"/>
          </w:tcPr>
          <w:p w:rsidRPr="00357598" w:rsidR="00357598" w:rsidP="65A23C67" w:rsidRDefault="00357598" w14:paraId="7EF06B9D" w14:textId="77777777">
            <w:pPr>
              <w:spacing w:after="0" w:line="240" w:lineRule="auto"/>
              <w:rPr>
                <w:rFonts w:ascii="Cambria" w:hAnsi="Cambria" w:eastAsia="Cambria" w:cs="Cambria"/>
                <w:sz w:val="22"/>
                <w:szCs w:val="22"/>
              </w:rPr>
            </w:pPr>
          </w:p>
        </w:tc>
      </w:tr>
      <w:tr w:rsidRPr="0039068A" w:rsidR="00357598" w:rsidTr="65A23C67" w14:paraId="4000A1C8" w14:textId="77777777">
        <w:trPr>
          <w:trHeight w:val="284"/>
        </w:trPr>
        <w:tc>
          <w:tcPr>
            <w:tcW w:w="2839" w:type="dxa"/>
            <w:vMerge w:val="restart"/>
            <w:tcMar/>
            <w:vAlign w:val="center"/>
          </w:tcPr>
          <w:p w:rsidRPr="00357598" w:rsidR="00357598" w:rsidP="65A23C67" w:rsidRDefault="00357598" w14:paraId="620B4533" w14:textId="77777777">
            <w:pPr>
              <w:spacing w:after="0" w:line="240" w:lineRule="auto"/>
              <w:ind w:right="-150"/>
              <w:rPr>
                <w:rFonts w:ascii="Cambria" w:hAnsi="Cambria" w:eastAsia="Cambria" w:cs="Cambria"/>
                <w:sz w:val="22"/>
                <w:szCs w:val="22"/>
              </w:rPr>
            </w:pPr>
            <w:r w:rsidRPr="65A23C67" w:rsidR="53B94862">
              <w:rPr>
                <w:rFonts w:ascii="Cambria" w:hAnsi="Cambria" w:eastAsia="Cambria" w:cs="Cambria"/>
                <w:sz w:val="22"/>
                <w:szCs w:val="22"/>
              </w:rPr>
              <w:t>10.5 Seminar/laborator</w:t>
            </w:r>
          </w:p>
        </w:tc>
        <w:tc>
          <w:tcPr>
            <w:tcW w:w="2550" w:type="dxa"/>
            <w:tcMar/>
            <w:vAlign w:val="center"/>
          </w:tcPr>
          <w:p w:rsidR="65A23C67" w:rsidP="65A23C67" w:rsidRDefault="65A23C67" w14:paraId="16FF4C19" w14:textId="4FD7BA1E">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Prezență</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Participare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activă</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la seminar,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lecturi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prezentări</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de seminar</w:t>
            </w:r>
          </w:p>
        </w:tc>
        <w:tc>
          <w:tcPr>
            <w:tcW w:w="2409" w:type="dxa"/>
            <w:tcMar/>
            <w:vAlign w:val="center"/>
          </w:tcPr>
          <w:p w:rsidR="65A23C67" w:rsidP="65A23C67" w:rsidRDefault="65A23C67" w14:paraId="71AC2E9B" w14:textId="11A9C480">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Redactare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lucrare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proiect</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de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cercetare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(8 pct);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prezentare</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(1 pct); 1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punct</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 xml:space="preserve"> din </w:t>
            </w: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oficiu</w:t>
            </w:r>
          </w:p>
        </w:tc>
        <w:tc>
          <w:tcPr>
            <w:tcW w:w="2694" w:type="dxa"/>
            <w:tcMar/>
            <w:vAlign w:val="center"/>
          </w:tcPr>
          <w:p w:rsidR="65A23C67" w:rsidP="65A23C67" w:rsidRDefault="65A23C67" w14:paraId="235AA6EF" w14:textId="1739F467">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22"/>
                <w:szCs w:val="22"/>
              </w:rPr>
            </w:pPr>
            <w:r w:rsidRPr="65A23C67" w:rsidR="65A23C67">
              <w:rPr>
                <w:rFonts w:ascii="Cambria" w:hAnsi="Cambria" w:eastAsia="Cambria" w:cs="Cambria"/>
                <w:b w:val="0"/>
                <w:bCs w:val="0"/>
                <w:i w:val="0"/>
                <w:iCs w:val="0"/>
                <w:caps w:val="0"/>
                <w:smallCaps w:val="0"/>
                <w:strike w:val="0"/>
                <w:dstrike w:val="0"/>
                <w:color w:val="000000" w:themeColor="text1" w:themeTint="FF" w:themeShade="FF"/>
                <w:sz w:val="22"/>
                <w:szCs w:val="22"/>
                <w:u w:val="none"/>
                <w:lang w:val="en-US"/>
              </w:rPr>
              <w:t>50 %</w:t>
            </w:r>
          </w:p>
        </w:tc>
      </w:tr>
      <w:tr w:rsidRPr="0039068A" w:rsidR="00357598" w:rsidTr="65A23C67" w14:paraId="2C56DD2A" w14:textId="77777777">
        <w:trPr>
          <w:trHeight w:val="284"/>
        </w:trPr>
        <w:tc>
          <w:tcPr>
            <w:tcW w:w="2839" w:type="dxa"/>
            <w:vMerge/>
            <w:tcMar/>
            <w:vAlign w:val="center"/>
          </w:tcPr>
          <w:p w:rsidRPr="00357598" w:rsidR="00357598" w:rsidP="00373CCF" w:rsidRDefault="00357598" w14:paraId="734B5590" w14:textId="77777777">
            <w:pPr>
              <w:spacing w:after="0" w:line="240" w:lineRule="auto"/>
              <w:ind w:right="-150"/>
              <w:rPr>
                <w:rFonts w:ascii="Cambria" w:hAnsi="Cambria"/>
                <w:sz w:val="20"/>
                <w:szCs w:val="20"/>
              </w:rPr>
            </w:pPr>
          </w:p>
        </w:tc>
        <w:tc>
          <w:tcPr>
            <w:tcW w:w="2550" w:type="dxa"/>
            <w:tcMar/>
            <w:vAlign w:val="center"/>
          </w:tcPr>
          <w:p w:rsidRPr="00357598" w:rsidR="00357598" w:rsidP="65A23C67" w:rsidRDefault="00357598" w14:paraId="2C1E6256" w14:textId="77777777">
            <w:pPr>
              <w:spacing w:after="0" w:line="240" w:lineRule="auto"/>
              <w:rPr>
                <w:rFonts w:ascii="Cambria" w:hAnsi="Cambria" w:eastAsia="Cambria" w:cs="Cambria"/>
                <w:sz w:val="22"/>
                <w:szCs w:val="22"/>
              </w:rPr>
            </w:pPr>
          </w:p>
        </w:tc>
        <w:tc>
          <w:tcPr>
            <w:tcW w:w="2409" w:type="dxa"/>
            <w:tcMar/>
            <w:vAlign w:val="center"/>
          </w:tcPr>
          <w:p w:rsidRPr="00357598" w:rsidR="00357598" w:rsidP="65A23C67" w:rsidRDefault="00357598" w14:paraId="24AF3BCF" w14:textId="77777777">
            <w:pPr>
              <w:spacing w:after="0" w:line="240" w:lineRule="auto"/>
              <w:rPr>
                <w:rFonts w:ascii="Cambria" w:hAnsi="Cambria" w:eastAsia="Cambria" w:cs="Cambria"/>
                <w:sz w:val="22"/>
                <w:szCs w:val="22"/>
              </w:rPr>
            </w:pPr>
          </w:p>
        </w:tc>
        <w:tc>
          <w:tcPr>
            <w:tcW w:w="2694" w:type="dxa"/>
            <w:tcMar/>
            <w:vAlign w:val="center"/>
          </w:tcPr>
          <w:p w:rsidRPr="00357598" w:rsidR="00357598" w:rsidP="65A23C67" w:rsidRDefault="00357598" w14:paraId="7196415F" w14:textId="77777777">
            <w:pPr>
              <w:spacing w:after="0" w:line="240" w:lineRule="auto"/>
              <w:rPr>
                <w:rFonts w:ascii="Cambria" w:hAnsi="Cambria" w:eastAsia="Cambria" w:cs="Cambria"/>
                <w:sz w:val="22"/>
                <w:szCs w:val="22"/>
              </w:rPr>
            </w:pPr>
          </w:p>
        </w:tc>
      </w:tr>
      <w:tr w:rsidRPr="0039068A" w:rsidR="00357598" w:rsidTr="65A23C67" w14:paraId="17F47F67" w14:textId="77777777">
        <w:trPr>
          <w:trHeight w:val="284"/>
        </w:trPr>
        <w:tc>
          <w:tcPr>
            <w:tcW w:w="10492" w:type="dxa"/>
            <w:gridSpan w:val="4"/>
            <w:tcMar/>
            <w:vAlign w:val="center"/>
          </w:tcPr>
          <w:p w:rsidRPr="00357598" w:rsidR="00357598" w:rsidP="65A23C67" w:rsidRDefault="00357598" w14:paraId="1B6F4D48" w14:textId="77777777">
            <w:pPr>
              <w:spacing w:after="0" w:line="240" w:lineRule="auto"/>
              <w:rPr>
                <w:rFonts w:ascii="Cambria" w:hAnsi="Cambria" w:eastAsia="Cambria" w:cs="Cambria"/>
                <w:sz w:val="22"/>
                <w:szCs w:val="22"/>
              </w:rPr>
            </w:pPr>
            <w:r w:rsidRPr="65A23C67" w:rsidR="53B94862">
              <w:rPr>
                <w:rFonts w:ascii="Cambria" w:hAnsi="Cambria" w:eastAsia="Cambria" w:cs="Cambria"/>
                <w:sz w:val="22"/>
                <w:szCs w:val="22"/>
              </w:rPr>
              <w:t>10.6 Standard minim de performanță</w:t>
            </w:r>
          </w:p>
        </w:tc>
      </w:tr>
      <w:tr w:rsidRPr="0039068A" w:rsidR="00357598" w:rsidTr="65A23C67" w14:paraId="6CA55508" w14:textId="77777777">
        <w:trPr>
          <w:trHeight w:val="3403"/>
        </w:trPr>
        <w:tc>
          <w:tcPr>
            <w:tcW w:w="10492" w:type="dxa"/>
            <w:gridSpan w:val="4"/>
            <w:tcMar/>
          </w:tcPr>
          <w:p w:rsidRPr="00357598" w:rsidR="00357598" w:rsidP="65A23C67" w:rsidRDefault="00357598" w14:paraId="19C84765" w14:textId="7161339F">
            <w:pPr>
              <w:spacing w:before="120" w:after="0" w:line="240" w:lineRule="auto"/>
              <w:ind w:left="0"/>
              <w:rPr>
                <w:rFonts w:ascii="Cambria" w:hAnsi="Cambria" w:eastAsia="Cambria" w:cs="Cambria"/>
                <w:sz w:val="22"/>
                <w:szCs w:val="22"/>
              </w:rPr>
            </w:pPr>
          </w:p>
          <w:p w:rsidRPr="00357598" w:rsidR="00357598" w:rsidP="65A23C67" w:rsidRDefault="00357598" w14:paraId="4F1A2157" w14:textId="674CC317">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noProof w:val="0"/>
                <w:color w:val="000000" w:themeColor="text1" w:themeTint="FF" w:themeShade="FF"/>
                <w:sz w:val="22"/>
                <w:szCs w:val="22"/>
                <w:lang w:val="ro-RO"/>
              </w:rPr>
            </w:pP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Pentru</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nota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minimă</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studentul</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trebuie</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să</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acumuleze</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nota 5</w:t>
            </w:r>
          </w:p>
          <w:p w:rsidRPr="00357598" w:rsidR="00357598" w:rsidP="65A23C67" w:rsidRDefault="00357598" w14:paraId="440B6C59" w14:textId="42303D0E">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noProof w:val="0"/>
                <w:color w:val="000000" w:themeColor="text1" w:themeTint="FF" w:themeShade="FF"/>
                <w:sz w:val="22"/>
                <w:szCs w:val="22"/>
                <w:lang w:val="ro-RO"/>
              </w:rPr>
            </w:pP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Plagiatul</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va</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fi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sancționat</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conform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reglementărilor</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universitare</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inclusiv</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prin</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neacordarea</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punctajului</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pentru</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lucrarea</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plagiată</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Pentru</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promovare</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studentul</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trebuie</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să</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obţină</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minim n</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ota</w:t>
            </w:r>
            <w:r w:rsidRPr="65A23C67" w:rsidR="03E8BAC8">
              <w:rPr>
                <w:rFonts w:ascii="Cambria" w:hAnsi="Cambria" w:eastAsia="Cambria" w:cs="Cambria"/>
                <w:b w:val="0"/>
                <w:bCs w:val="0"/>
                <w:i w:val="1"/>
                <w:iCs w:val="1"/>
                <w:caps w:val="0"/>
                <w:smallCaps w:val="0"/>
                <w:strike w:val="0"/>
                <w:dstrike w:val="0"/>
                <w:noProof w:val="0"/>
                <w:color w:val="000000" w:themeColor="text1" w:themeTint="FF" w:themeShade="FF"/>
                <w:sz w:val="22"/>
                <w:szCs w:val="22"/>
                <w:u w:val="none"/>
                <w:lang w:val="en-US"/>
              </w:rPr>
              <w:t xml:space="preserve"> 5.</w:t>
            </w:r>
          </w:p>
          <w:p w:rsidRPr="00357598" w:rsidR="00357598" w:rsidP="65A23C67" w:rsidRDefault="00357598" w14:paraId="3367B147" w14:textId="3EFD51C3">
            <w:pPr>
              <w:spacing w:after="0" w:line="240" w:lineRule="auto"/>
              <w:rPr>
                <w:rFonts w:ascii="Cambria" w:hAnsi="Cambria" w:eastAsia="Cambria" w:cs="Cambria"/>
                <w:sz w:val="22"/>
                <w:szCs w:val="22"/>
              </w:rPr>
            </w:pPr>
          </w:p>
          <w:p w:rsidRPr="00357598" w:rsidR="00357598" w:rsidP="65A23C67" w:rsidRDefault="00357598" w14:paraId="326B670C" w14:textId="655C204A">
            <w:pPr>
              <w:keepNext w:val="0"/>
              <w:keepLines w:val="0"/>
              <w:widowControl w:val="1"/>
              <w:shd w:val="clear" w:color="auto" w:fill="auto"/>
              <w:spacing w:before="0" w:after="0" w:line="240" w:lineRule="auto"/>
              <w:ind w:left="0" w:right="0" w:firstLine="0"/>
              <w:jc w:val="left"/>
              <w:rPr>
                <w:rFonts w:ascii="Cambria" w:hAnsi="Cambria" w:eastAsia="Cambria" w:cs="Cambria"/>
                <w:b w:val="0"/>
                <w:bCs w:val="0"/>
                <w:i w:val="0"/>
                <w:iCs w:val="0"/>
                <w:caps w:val="0"/>
                <w:smallCaps w:val="0"/>
                <w:noProof w:val="0"/>
                <w:color w:val="000000" w:themeColor="text1" w:themeTint="FF" w:themeShade="FF"/>
                <w:sz w:val="22"/>
                <w:szCs w:val="22"/>
                <w:lang w:val="ro-RO"/>
              </w:rPr>
            </w:pPr>
            <w:r w:rsidRPr="65A23C67" w:rsidR="03E8BAC8">
              <w:rPr>
                <w:rFonts w:ascii="Cambria" w:hAnsi="Cambria" w:eastAsia="Cambria" w:cs="Cambria"/>
                <w:b w:val="1"/>
                <w:bCs w:val="1"/>
                <w:i w:val="0"/>
                <w:iCs w:val="0"/>
                <w:caps w:val="0"/>
                <w:smallCaps w:val="0"/>
                <w:strike w:val="0"/>
                <w:dstrike w:val="0"/>
                <w:noProof w:val="0"/>
                <w:color w:val="000000" w:themeColor="text1" w:themeTint="FF" w:themeShade="FF"/>
                <w:sz w:val="22"/>
                <w:szCs w:val="22"/>
                <w:u w:val="none"/>
                <w:lang w:val="en-US"/>
              </w:rPr>
              <w:t>Notă</w:t>
            </w:r>
            <w:r w:rsidRPr="65A23C67" w:rsidR="03E8BAC8">
              <w:rPr>
                <w:rFonts w:ascii="Cambria" w:hAnsi="Cambria" w:eastAsia="Cambria" w:cs="Cambria"/>
                <w:b w:val="1"/>
                <w:bCs w:val="1"/>
                <w:i w:val="0"/>
                <w:iCs w:val="0"/>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1"/>
                <w:bCs w:val="1"/>
                <w:i w:val="0"/>
                <w:iCs w:val="0"/>
                <w:caps w:val="0"/>
                <w:smallCaps w:val="0"/>
                <w:strike w:val="0"/>
                <w:dstrike w:val="0"/>
                <w:noProof w:val="0"/>
                <w:color w:val="000000" w:themeColor="text1" w:themeTint="FF" w:themeShade="FF"/>
                <w:sz w:val="22"/>
                <w:szCs w:val="22"/>
                <w:u w:val="none"/>
                <w:lang w:val="en-US"/>
              </w:rPr>
              <w:t>despre</w:t>
            </w:r>
            <w:r w:rsidRPr="65A23C67" w:rsidR="03E8BAC8">
              <w:rPr>
                <w:rFonts w:ascii="Cambria" w:hAnsi="Cambria" w:eastAsia="Cambria" w:cs="Cambria"/>
                <w:b w:val="1"/>
                <w:bCs w:val="1"/>
                <w:i w:val="0"/>
                <w:iCs w:val="0"/>
                <w:caps w:val="0"/>
                <w:smallCaps w:val="0"/>
                <w:strike w:val="0"/>
                <w:dstrike w:val="0"/>
                <w:noProof w:val="0"/>
                <w:color w:val="000000" w:themeColor="text1" w:themeTint="FF" w:themeShade="FF"/>
                <w:sz w:val="22"/>
                <w:szCs w:val="22"/>
                <w:u w:val="none"/>
                <w:lang w:val="en-US"/>
              </w:rPr>
              <w:t xml:space="preserve"> </w:t>
            </w:r>
            <w:r w:rsidRPr="65A23C67" w:rsidR="03E8BAC8">
              <w:rPr>
                <w:rFonts w:ascii="Cambria" w:hAnsi="Cambria" w:eastAsia="Cambria" w:cs="Cambria"/>
                <w:b w:val="1"/>
                <w:bCs w:val="1"/>
                <w:i w:val="0"/>
                <w:iCs w:val="0"/>
                <w:caps w:val="0"/>
                <w:smallCaps w:val="0"/>
                <w:strike w:val="0"/>
                <w:dstrike w:val="0"/>
                <w:noProof w:val="0"/>
                <w:color w:val="000000" w:themeColor="text1" w:themeTint="FF" w:themeShade="FF"/>
                <w:sz w:val="22"/>
                <w:szCs w:val="22"/>
                <w:u w:val="none"/>
                <w:lang w:val="en-US"/>
              </w:rPr>
              <w:t>plagiat</w:t>
            </w:r>
          </w:p>
          <w:p w:rsidRPr="00357598" w:rsidR="00357598" w:rsidP="65A23C67" w:rsidRDefault="00357598" w14:paraId="2C08C47D" w14:textId="5A8F7141">
            <w:pPr>
              <w:keepNext w:val="0"/>
              <w:keepLines w:val="0"/>
              <w:widowControl w:val="1"/>
              <w:shd w:val="clear" w:color="auto" w:fill="auto"/>
              <w:spacing w:before="0" w:after="0" w:line="240" w:lineRule="auto"/>
              <w:ind w:left="0" w:right="0" w:firstLine="0"/>
              <w:jc w:val="both"/>
              <w:rPr>
                <w:rFonts w:ascii="Cambria" w:hAnsi="Cambria" w:eastAsia="Cambria" w:cs="Cambria"/>
                <w:b w:val="0"/>
                <w:bCs w:val="0"/>
                <w:i w:val="0"/>
                <w:iCs w:val="0"/>
                <w:caps w:val="0"/>
                <w:smallCaps w:val="0"/>
                <w:noProof w:val="0"/>
                <w:color w:val="000000" w:themeColor="text1" w:themeTint="FF" w:themeShade="FF"/>
                <w:sz w:val="22"/>
                <w:szCs w:val="22"/>
                <w:lang w:val="ro-RO"/>
              </w:rPr>
            </w:pP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Plagiatul sau frauda se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pedepseşte</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în conformitate cu reglementările în vigoare (în anumite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situaţii</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pot implica exmatricularea).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bidi="ar-SA"/>
              </w:rPr>
              <w:t>“</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Plagiatul este prezentarea ca fiind munca proprie a cuiva a cuvintelor, ideilor, argumentelor unei alte persoane fără o corectă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recunoştere</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a sursei prin citare, referire sau notă. Prin urmare, este vorba de plagiat atât atunci când cuvintele unei alte persoane sunt reproduse fără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recunoaşterea</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sursei, cât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şi</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atunci când ideile sau argumentele altei persoane sunt parafrazate astfel încât cititorul ar putea crede că ele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aparţin</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 xml:space="preserve"> autorului textului.” Pentru plagiat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parţ</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pt-PT"/>
              </w:rPr>
              <w:t>ial</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pt-PT"/>
              </w:rPr>
              <w:t xml:space="preserve"> se </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pt-PT"/>
              </w:rPr>
              <w:t>acord</w:t>
            </w:r>
            <w:r w:rsidRPr="65A23C67" w:rsidR="03E8BAC8">
              <w:rPr>
                <w:rFonts w:ascii="Cambria" w:hAnsi="Cambria" w:eastAsia="Cambria" w:cs="Cambria"/>
                <w:b w:val="0"/>
                <w:bCs w:val="0"/>
                <w:i w:val="0"/>
                <w:iCs w:val="0"/>
                <w:caps w:val="0"/>
                <w:smallCaps w:val="0"/>
                <w:strike w:val="0"/>
                <w:dstrike w:val="0"/>
                <w:noProof w:val="0"/>
                <w:color w:val="000000" w:themeColor="text1" w:themeTint="FF" w:themeShade="FF"/>
                <w:sz w:val="22"/>
                <w:szCs w:val="22"/>
                <w:u w:val="none"/>
                <w:lang w:val="ro-RO"/>
              </w:rPr>
              <w:t>ă nota 4 la proiect iar pentru plagiat integral nota 1.</w:t>
            </w:r>
          </w:p>
          <w:p w:rsidRPr="00357598" w:rsidR="00357598" w:rsidP="65A23C67" w:rsidRDefault="00357598" w14:paraId="6766C520" w14:textId="77777777">
            <w:pPr>
              <w:spacing w:after="0" w:line="240" w:lineRule="auto"/>
              <w:rPr>
                <w:rFonts w:ascii="Cambria" w:hAnsi="Cambria" w:eastAsia="Cambria" w:cs="Cambria"/>
                <w:sz w:val="22"/>
                <w:szCs w:val="22"/>
              </w:rPr>
            </w:pPr>
          </w:p>
        </w:tc>
      </w:tr>
    </w:tbl>
    <w:p w:rsidR="00A82450" w:rsidP="00F01F2B" w:rsidRDefault="00A82450" w14:paraId="743AF553" w14:textId="77777777">
      <w:pPr>
        <w:rPr>
          <w:rFonts w:ascii="Cambria" w:hAnsi="Cambria"/>
          <w:sz w:val="20"/>
          <w:szCs w:val="20"/>
        </w:rPr>
      </w:pPr>
    </w:p>
    <w:p w:rsidR="006A3DD3" w:rsidP="006A3DD3" w:rsidRDefault="006A3DD3" w14:paraId="0D47838B" w14:textId="5E3F28A2">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Pr="00DC236E" w:rsidR="00DC236E">
        <w:rPr>
          <w:rFonts w:ascii="Cambria" w:hAnsi="Cambria"/>
          <w:b/>
          <w:sz w:val="20"/>
          <w:szCs w:val="20"/>
        </w:rPr>
        <w:t xml:space="preserve">Etichete ODD (Obiective de Dezvoltare Durabilă / </w:t>
      </w:r>
      <w:proofErr w:type="spellStart"/>
      <w:r w:rsidRPr="00DC236E" w:rsidR="00DC236E">
        <w:rPr>
          <w:rFonts w:ascii="Cambria" w:hAnsi="Cambria"/>
          <w:b/>
          <w:sz w:val="20"/>
          <w:szCs w:val="20"/>
        </w:rPr>
        <w:t>Sustainable</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Development</w:t>
      </w:r>
      <w:proofErr w:type="spellEnd"/>
      <w:r w:rsidRPr="00DC236E" w:rsidR="00DC236E">
        <w:rPr>
          <w:rFonts w:ascii="Cambria" w:hAnsi="Cambria"/>
          <w:b/>
          <w:sz w:val="20"/>
          <w:szCs w:val="20"/>
        </w:rPr>
        <w:t xml:space="preserve"> </w:t>
      </w:r>
      <w:proofErr w:type="spellStart"/>
      <w:r w:rsidRPr="00DC236E" w:rsidR="00DC236E">
        <w:rPr>
          <w:rFonts w:ascii="Cambria" w:hAnsi="Cambria"/>
          <w:b/>
          <w:sz w:val="20"/>
          <w:szCs w:val="20"/>
        </w:rPr>
        <w:t>Goals</w:t>
      </w:r>
      <w:proofErr w:type="spellEnd"/>
      <w:r w:rsidRPr="00DC236E" w:rsidR="00DC236E">
        <w:rPr>
          <w:rFonts w:ascii="Cambria" w:hAnsi="Cambria"/>
          <w:b/>
          <w:sz w:val="20"/>
          <w:szCs w:val="20"/>
        </w:rPr>
        <w:t>)</w:t>
      </w:r>
      <w:r w:rsidR="00C3571C">
        <w:rPr>
          <w:rStyle w:val="Referinnotdesubsol"/>
          <w:rFonts w:ascii="Cambria" w:hAnsi="Cambria"/>
          <w:b/>
          <w:sz w:val="20"/>
          <w:szCs w:val="20"/>
        </w:rPr>
        <w:footnoteReference w:id="1"/>
      </w:r>
    </w:p>
    <w:tbl>
      <w:tblPr>
        <w:tblStyle w:val="Tabelgril"/>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Pr="00E027F6" w:rsidR="00CB66F3" w:rsidTr="65A23C67" w14:paraId="11B37CCE" w14:textId="77777777">
        <w:trPr>
          <w:trHeight w:val="1037"/>
        </w:trPr>
        <w:tc>
          <w:tcPr>
            <w:tcW w:w="1165" w:type="dxa"/>
            <w:tcMar/>
            <w:vAlign w:val="center"/>
          </w:tcPr>
          <w:p w:rsidRPr="00E027F6" w:rsidR="00CB66F3" w:rsidP="00373CCF" w:rsidRDefault="00CB66F3" w14:paraId="029BE597" w14:textId="77777777">
            <w:pPr>
              <w:rPr>
                <w:rFonts w:ascii="Cambria" w:hAnsi="Cambria"/>
              </w:rPr>
            </w:pPr>
            <w:r w:rsidRPr="00E027F6">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tcMar/>
            <w:vAlign w:val="center"/>
          </w:tcPr>
          <w:p w:rsidRPr="00E027F6" w:rsidR="00CB66F3" w:rsidP="00373CCF" w:rsidRDefault="00CB66F3" w14:paraId="5741C871" w14:textId="2AF85283">
            <w:pPr>
              <w:rPr>
                <w:rFonts w:ascii="Cambria" w:hAnsi="Cambria"/>
              </w:rPr>
            </w:pPr>
            <w:r w:rsidRPr="00E027F6">
              <w:rPr>
                <w:rFonts w:ascii="Cambria" w:hAnsi="Cambria"/>
              </w:rPr>
              <w:t>Eticheta generală pentru Dezvoltare durabilă</w:t>
            </w:r>
          </w:p>
        </w:tc>
      </w:tr>
      <w:tr w:rsidRPr="00E027F6" w:rsidR="00CB66F3" w:rsidTr="65A23C67" w14:paraId="3DEFB65F" w14:textId="77777777">
        <w:trPr>
          <w:trHeight w:val="1124"/>
        </w:trPr>
        <w:tc>
          <w:tcPr>
            <w:tcW w:w="1165" w:type="dxa"/>
            <w:tcMar/>
            <w:vAlign w:val="center"/>
          </w:tcPr>
          <w:p w:rsidRPr="00E027F6" w:rsidR="001253AA" w:rsidP="00E56D7A" w:rsidRDefault="001253AA" w14:paraId="2DC7B7F0" w14:textId="601B07E7">
            <w:pPr>
              <w:ind w:right="-537"/>
            </w:pPr>
          </w:p>
        </w:tc>
        <w:tc>
          <w:tcPr>
            <w:tcW w:w="1166" w:type="dxa"/>
            <w:tcMar/>
            <w:vAlign w:val="center"/>
          </w:tcPr>
          <w:p w:rsidRPr="00E027F6" w:rsidR="001253AA" w:rsidP="00373CCF" w:rsidRDefault="001253AA" w14:paraId="61E84881" w14:textId="683A5D18">
            <w:pPr/>
          </w:p>
        </w:tc>
        <w:tc>
          <w:tcPr>
            <w:tcW w:w="1166" w:type="dxa"/>
            <w:tcMar/>
            <w:vAlign w:val="center"/>
          </w:tcPr>
          <w:p w:rsidRPr="00E027F6" w:rsidR="001253AA" w:rsidP="00373CCF" w:rsidRDefault="001253AA" w14:paraId="2732604C" w14:textId="0C426DBF">
            <w:pPr/>
          </w:p>
        </w:tc>
        <w:tc>
          <w:tcPr>
            <w:tcW w:w="1165" w:type="dxa"/>
            <w:tcMar/>
            <w:vAlign w:val="center"/>
          </w:tcPr>
          <w:p w:rsidRPr="00E027F6" w:rsidR="001253AA" w:rsidP="00373CCF" w:rsidRDefault="001253AA" w14:paraId="52A4F882" w14:textId="77777777">
            <w:pPr>
              <w:rPr>
                <w:rFonts w:ascii="Cambria" w:hAnsi="Cambria"/>
              </w:rPr>
            </w:pPr>
            <w:r w:rsidRPr="00E027F6">
              <w:rPr>
                <w:rFonts w:ascii="Cambria" w:hAnsi="Cambria"/>
                <w:noProof/>
              </w:rPr>
              <w:drawing>
                <wp:inline distT="0" distB="0" distL="0" distR="0" wp14:anchorId="04E77987" wp14:editId="51A2B4BE">
                  <wp:extent cx="600710" cy="611505"/>
                  <wp:effectExtent l="0" t="0" r="8890" b="0"/>
                  <wp:docPr id="15" name="Imagine 14" descr="O imagine care conține text, siglă, roșu, Font&#10;&#10;Descriere generată automat">
                    <a:extLst xmlns:a="http://schemas.openxmlformats.org/drawingml/2006/main">
                      <a:ext uri="{FF2B5EF4-FFF2-40B4-BE49-F238E27FC236}">
                        <a16:creationId xmlns:a16="http://schemas.microsoft.com/office/drawing/2014/main" id="{51031A2A-8F4B-09C4-57FF-2C3905165D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ine 14" descr="O imagine care conține text, siglă, roșu, Font&#10;&#10;Descriere generată automat">
                            <a:extLst>
                              <a:ext uri="{FF2B5EF4-FFF2-40B4-BE49-F238E27FC236}">
                                <a16:creationId xmlns:a16="http://schemas.microsoft.com/office/drawing/2014/main" id="{51031A2A-8F4B-09C4-57FF-2C3905165DE7}"/>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710" cy="611505"/>
                          </a:xfrm>
                          <a:prstGeom prst="rect">
                            <a:avLst/>
                          </a:prstGeom>
                        </pic:spPr>
                      </pic:pic>
                    </a:graphicData>
                  </a:graphic>
                </wp:inline>
              </w:drawing>
            </w:r>
          </w:p>
        </w:tc>
        <w:tc>
          <w:tcPr>
            <w:tcW w:w="1166" w:type="dxa"/>
            <w:tcMar/>
            <w:vAlign w:val="center"/>
          </w:tcPr>
          <w:p w:rsidRPr="00E027F6" w:rsidR="001253AA" w:rsidP="00373CCF" w:rsidRDefault="001253AA" w14:paraId="1DDE7636" w14:textId="7A61D1B4">
            <w:pPr/>
          </w:p>
        </w:tc>
        <w:tc>
          <w:tcPr>
            <w:tcW w:w="1166" w:type="dxa"/>
            <w:tcMar/>
            <w:vAlign w:val="center"/>
          </w:tcPr>
          <w:p w:rsidRPr="00E027F6" w:rsidR="001253AA" w:rsidP="00373CCF" w:rsidRDefault="001253AA" w14:paraId="7A69A711" w14:textId="11D42649">
            <w:pPr/>
          </w:p>
        </w:tc>
        <w:tc>
          <w:tcPr>
            <w:tcW w:w="1165" w:type="dxa"/>
            <w:tcMar/>
            <w:vAlign w:val="center"/>
          </w:tcPr>
          <w:p w:rsidRPr="00E027F6" w:rsidR="001253AA" w:rsidP="00373CCF" w:rsidRDefault="001253AA" w14:paraId="423B32E2" w14:textId="1539E46A">
            <w:pPr/>
          </w:p>
        </w:tc>
        <w:tc>
          <w:tcPr>
            <w:tcW w:w="1166" w:type="dxa"/>
            <w:tcMar/>
            <w:vAlign w:val="center"/>
          </w:tcPr>
          <w:p w:rsidRPr="00E027F6" w:rsidR="001253AA" w:rsidP="00373CCF" w:rsidRDefault="001253AA" w14:paraId="741BDDBE" w14:textId="11F05F1F">
            <w:pPr/>
          </w:p>
        </w:tc>
        <w:tc>
          <w:tcPr>
            <w:tcW w:w="1166" w:type="dxa"/>
            <w:tcMar/>
            <w:vAlign w:val="center"/>
          </w:tcPr>
          <w:p w:rsidRPr="00E027F6" w:rsidR="001253AA" w:rsidP="00373CCF" w:rsidRDefault="00370DF5" w14:paraId="6C16B376" w14:textId="237ACF9E">
            <w:pPr/>
          </w:p>
        </w:tc>
      </w:tr>
    </w:tbl>
    <w:p w:rsidR="65A23C67" w:rsidRDefault="65A23C67" w14:paraId="56E529C0" w14:textId="5964F08E"/>
    <w:p w:rsidR="006A3DD3" w:rsidP="00F01F2B" w:rsidRDefault="006A3DD3" w14:paraId="74CA3B07" w14:textId="77777777">
      <w:pPr>
        <w:rPr>
          <w:rFonts w:ascii="Cambria" w:hAnsi="Cambria"/>
          <w:sz w:val="20"/>
          <w:szCs w:val="20"/>
        </w:rPr>
      </w:pPr>
    </w:p>
    <w:p w:rsidR="003C197C" w:rsidP="00F01F2B" w:rsidRDefault="003C197C" w14:paraId="130C6DD3" w14:textId="77777777">
      <w:pPr>
        <w:rPr>
          <w:rFonts w:ascii="Cambria" w:hAnsi="Cambria"/>
          <w:sz w:val="20"/>
          <w:szCs w:val="20"/>
        </w:rPr>
      </w:pPr>
    </w:p>
    <w:p w:rsidR="003C197C" w:rsidP="00F01F2B" w:rsidRDefault="003C197C" w14:paraId="0DA9B19F" w14:textId="77777777">
      <w:pPr>
        <w:rPr>
          <w:rFonts w:ascii="Cambria" w:hAnsi="Cambria"/>
          <w:sz w:val="20"/>
          <w:szCs w:val="20"/>
        </w:rPr>
      </w:pPr>
    </w:p>
    <w:tbl>
      <w:tblPr>
        <w:tblStyle w:val="Tabelgril"/>
        <w:tblW w:w="10491" w:type="dxa"/>
        <w:tblInd w:w="-4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Look w:val="04A0" w:firstRow="1" w:lastRow="0" w:firstColumn="1" w:lastColumn="0" w:noHBand="0" w:noVBand="1"/>
      </w:tblPr>
      <w:tblGrid>
        <w:gridCol w:w="3545"/>
        <w:gridCol w:w="3827"/>
        <w:gridCol w:w="3119"/>
      </w:tblGrid>
      <w:tr w:rsidRPr="003C197C" w:rsidR="006B6ABF" w:rsidTr="65A23C67" w14:paraId="2195F4D4" w14:textId="77777777">
        <w:trPr>
          <w:trHeight w:val="2093"/>
        </w:trPr>
        <w:tc>
          <w:tcPr>
            <w:tcW w:w="3545" w:type="dxa"/>
            <w:shd w:val="clear" w:color="auto" w:fill="FFFFFF" w:themeFill="background1"/>
            <w:tcMar/>
          </w:tcPr>
          <w:p w:rsidRPr="003C197C" w:rsidR="003C197C" w:rsidP="00C0333B" w:rsidRDefault="003C197C" w14:paraId="7D7E40B9" w14:textId="77777777">
            <w:pPr>
              <w:rPr>
                <w:rFonts w:ascii="Cambria" w:hAnsi="Cambria"/>
              </w:rPr>
            </w:pPr>
            <w:r w:rsidRPr="003C197C">
              <w:rPr>
                <w:rFonts w:ascii="Cambria" w:hAnsi="Cambria"/>
              </w:rPr>
              <w:t>Data completării:</w:t>
            </w:r>
          </w:p>
          <w:p w:rsidRPr="003C197C" w:rsidR="003C197C" w:rsidP="00C0333B" w:rsidRDefault="003C197C" w14:paraId="6F85EC4B" w14:textId="371FDFA7">
            <w:pPr>
              <w:rPr>
                <w:rFonts w:ascii="Cambria" w:hAnsi="Cambria"/>
              </w:rPr>
            </w:pPr>
            <w:r w:rsidRPr="65A23C67" w:rsidR="75A64E9B">
              <w:rPr>
                <w:rFonts w:ascii="Cambria" w:hAnsi="Cambria"/>
              </w:rPr>
              <w:t>24.09.2025</w:t>
            </w:r>
          </w:p>
        </w:tc>
        <w:tc>
          <w:tcPr>
            <w:tcW w:w="3827" w:type="dxa"/>
            <w:shd w:val="clear" w:color="auto" w:fill="FFFFFF" w:themeFill="background1"/>
            <w:tcMar/>
          </w:tcPr>
          <w:p w:rsidRPr="003C197C" w:rsidR="003C197C" w:rsidP="00C0333B" w:rsidRDefault="003C197C" w14:paraId="0F5C8287" w14:textId="14314F87">
            <w:pPr>
              <w:spacing w:line="480" w:lineRule="auto"/>
              <w:rPr>
                <w:rFonts w:ascii="Cambria" w:hAnsi="Cambria"/>
              </w:rPr>
            </w:pPr>
          </w:p>
        </w:tc>
        <w:tc>
          <w:tcPr>
            <w:tcW w:w="3119" w:type="dxa"/>
            <w:shd w:val="clear" w:color="auto" w:fill="FFFFFF" w:themeFill="background1"/>
            <w:tcMar/>
          </w:tcPr>
          <w:p w:rsidRPr="003C197C" w:rsidR="00C0333B" w:rsidP="00C0333B" w:rsidRDefault="00C0333B" w14:paraId="34043C9C" w14:textId="77777777">
            <w:pPr>
              <w:spacing w:line="480" w:lineRule="auto"/>
              <w:rPr>
                <w:rFonts w:ascii="Cambria" w:hAnsi="Cambria"/>
              </w:rPr>
            </w:pPr>
          </w:p>
        </w:tc>
      </w:tr>
      <w:tr w:rsidRPr="003C197C" w:rsidR="006B6ABF" w:rsidTr="65A23C67" w14:paraId="5931DBEE" w14:textId="77777777">
        <w:trPr>
          <w:trHeight w:val="605"/>
        </w:trPr>
        <w:tc>
          <w:tcPr>
            <w:tcW w:w="3545" w:type="dxa"/>
            <w:shd w:val="clear" w:color="auto" w:fill="FFFFFF" w:themeFill="background1"/>
            <w:tcMar/>
          </w:tcPr>
          <w:p w:rsidRPr="003C197C" w:rsidR="003C197C" w:rsidP="00C0333B" w:rsidRDefault="003C197C" w14:paraId="13CC825D" w14:textId="77777777">
            <w:pPr>
              <w:rPr>
                <w:rFonts w:ascii="Cambria" w:hAnsi="Cambria"/>
              </w:rPr>
            </w:pPr>
            <w:r w:rsidRPr="65A23C67" w:rsidR="57481C97">
              <w:rPr>
                <w:rFonts w:ascii="Cambria" w:hAnsi="Cambria"/>
              </w:rPr>
              <w:t>Data avizării în departament:</w:t>
            </w:r>
          </w:p>
          <w:p w:rsidRPr="003C197C" w:rsidR="003C197C" w:rsidP="65A23C67" w:rsidRDefault="003C197C" w14:paraId="121B6156" w14:textId="371FDFA7">
            <w:pPr>
              <w:spacing w:line="480" w:lineRule="auto"/>
              <w:rPr>
                <w:rFonts w:ascii="Cambria" w:hAnsi="Cambria"/>
              </w:rPr>
            </w:pPr>
            <w:r w:rsidRPr="65A23C67" w:rsidR="353F50CD">
              <w:rPr>
                <w:rFonts w:ascii="Cambria" w:hAnsi="Cambria"/>
              </w:rPr>
              <w:t>24.09.2025</w:t>
            </w:r>
          </w:p>
          <w:p w:rsidRPr="003C197C" w:rsidR="003C197C" w:rsidP="00C0333B" w:rsidRDefault="003C197C" w14:paraId="714DB94C" w14:textId="781C7F2F">
            <w:pPr>
              <w:spacing w:line="480" w:lineRule="auto"/>
              <w:rPr>
                <w:rFonts w:ascii="Cambria" w:hAnsi="Cambria"/>
              </w:rPr>
            </w:pPr>
          </w:p>
          <w:p w:rsidRPr="003C197C" w:rsidR="003C197C" w:rsidP="00C0333B" w:rsidRDefault="003C197C" w14:paraId="4DCA8C86" w14:textId="77777777">
            <w:pPr>
              <w:spacing w:line="480" w:lineRule="auto"/>
              <w:rPr>
                <w:rFonts w:ascii="Cambria" w:hAnsi="Cambria"/>
              </w:rPr>
            </w:pPr>
          </w:p>
        </w:tc>
        <w:tc>
          <w:tcPr>
            <w:tcW w:w="6946" w:type="dxa"/>
            <w:gridSpan w:val="2"/>
            <w:shd w:val="clear" w:color="auto" w:fill="FFFFFF" w:themeFill="background1"/>
            <w:tcMar/>
          </w:tcPr>
          <w:p w:rsidRPr="003C197C" w:rsidR="003C197C" w:rsidP="00C0333B" w:rsidRDefault="003C197C" w14:paraId="6E7DCA84" w14:textId="23CEE37A">
            <w:pPr>
              <w:spacing w:line="480" w:lineRule="auto"/>
              <w:rPr>
                <w:rFonts w:ascii="Cambria" w:hAnsi="Cambria"/>
              </w:rPr>
            </w:pPr>
          </w:p>
          <w:p w:rsidRPr="003C197C" w:rsidR="003C197C" w:rsidP="00C0333B" w:rsidRDefault="003C197C" w14:paraId="6ACF21FC" w14:textId="243CF1BF">
            <w:pPr>
              <w:spacing w:line="480" w:lineRule="auto"/>
              <w:rPr>
                <w:rFonts w:ascii="Cambria" w:hAnsi="Cambria"/>
              </w:rPr>
            </w:pPr>
          </w:p>
          <w:p w:rsidRPr="003C197C" w:rsidR="003C197C" w:rsidP="00C0333B" w:rsidRDefault="003C197C" w14:paraId="2757C074" w14:textId="77777777">
            <w:pPr>
              <w:spacing w:line="480" w:lineRule="auto"/>
              <w:rPr>
                <w:rFonts w:ascii="Cambria" w:hAnsi="Cambria"/>
              </w:rPr>
            </w:pPr>
          </w:p>
          <w:p w:rsidRPr="003C197C" w:rsidR="003C197C" w:rsidP="00C0333B" w:rsidRDefault="003C197C" w14:paraId="6C7ED803" w14:textId="77777777">
            <w:pPr>
              <w:spacing w:line="480" w:lineRule="auto"/>
              <w:rPr>
                <w:rFonts w:ascii="Cambria" w:hAnsi="Cambria"/>
              </w:rPr>
            </w:pPr>
          </w:p>
        </w:tc>
      </w:tr>
    </w:tbl>
    <w:p w:rsidRPr="00F01F2B" w:rsidR="000B6EB1" w:rsidP="003C197C" w:rsidRDefault="000B6EB1" w14:paraId="7C12396E" w14:textId="77777777">
      <w:pPr>
        <w:rPr>
          <w:rFonts w:ascii="Cambria" w:hAnsi="Cambria"/>
          <w:sz w:val="20"/>
          <w:szCs w:val="20"/>
        </w:rPr>
      </w:pPr>
    </w:p>
    <w:sectPr w:rsidRPr="00F01F2B" w:rsidR="000B6EB1" w:rsidSect="00706E3A">
      <w:pgSz w:w="11907" w:h="16840" w:orient="portrait"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516" w:rsidP="00D12BC3" w:rsidRDefault="00C91516" w14:paraId="15728E4E" w14:textId="77777777">
      <w:pPr>
        <w:spacing w:after="0" w:line="240" w:lineRule="auto"/>
      </w:pPr>
      <w:r>
        <w:separator/>
      </w:r>
    </w:p>
  </w:endnote>
  <w:endnote w:type="continuationSeparator" w:id="0">
    <w:p w:rsidR="00C91516" w:rsidP="00D12BC3" w:rsidRDefault="00C91516" w14:paraId="6F72BB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516" w:rsidP="00D12BC3" w:rsidRDefault="00C91516" w14:paraId="116D3840" w14:textId="77777777">
      <w:pPr>
        <w:spacing w:after="0" w:line="240" w:lineRule="auto"/>
      </w:pPr>
      <w:r>
        <w:separator/>
      </w:r>
    </w:p>
  </w:footnote>
  <w:footnote w:type="continuationSeparator" w:id="0">
    <w:p w:rsidR="00C91516" w:rsidP="00D12BC3" w:rsidRDefault="00C91516" w14:paraId="5A9E6802" w14:textId="77777777">
      <w:pPr>
        <w:spacing w:after="0" w:line="240" w:lineRule="auto"/>
      </w:pPr>
      <w:r>
        <w:continuationSeparator/>
      </w:r>
    </w:p>
  </w:footnote>
  <w:footnote w:id="1">
    <w:p w:rsidRPr="00C3571C" w:rsidR="00C3571C" w:rsidP="00C3571C" w:rsidRDefault="00C3571C" w14:paraId="3806BD12" w14:textId="3330235C">
      <w:pPr>
        <w:pStyle w:val="Textnotdesubsol"/>
        <w:jc w:val="both"/>
        <w:rPr>
          <w:rFonts w:ascii="Cambria" w:hAnsi="Cambria"/>
        </w:rPr>
      </w:pPr>
      <w:r w:rsidRPr="00C3571C">
        <w:rPr>
          <w:rStyle w:val="Referinnotdesubsol"/>
          <w:rFonts w:ascii="Cambria" w:hAnsi="Cambria"/>
        </w:rPr>
        <w:footnoteRef/>
      </w:r>
      <w:r w:rsidRPr="00C3571C">
        <w:rPr>
          <w:rFonts w:ascii="Cambria" w:hAnsi="Cambria"/>
        </w:rPr>
        <w:t xml:space="preserve"> Păstrați doar etichetele care, în conformitate cu </w:t>
      </w:r>
      <w:hyperlink w:history="1" r:id="rId1">
        <w:r w:rsidRPr="00996BA6">
          <w:rPr>
            <w:rStyle w:val="Hyperlink"/>
            <w:rFonts w:ascii="Cambria" w:hAnsi="Cambria"/>
            <w:i/>
            <w:iCs/>
          </w:rPr>
          <w:t>Procedura de aplicare a etichetelor ODD în procesul academic</w:t>
        </w:r>
      </w:hyperlink>
      <w:r w:rsidRPr="00C3571C">
        <w:rPr>
          <w:rFonts w:ascii="Cambria" w:hAnsi="Cambria"/>
        </w:rPr>
        <w:t xml:space="preserve">, se potrivesc disciplinei și ștergeți-le pe celelalte, inclusiv eticheta generală pentru </w:t>
      </w:r>
      <w:r w:rsidRPr="00C3571C">
        <w:rPr>
          <w:rFonts w:ascii="Cambria" w:hAnsi="Cambria"/>
          <w:i/>
          <w:iCs/>
        </w:rPr>
        <w:t>Dezvoltare durabilă</w:t>
      </w:r>
      <w:r w:rsidRPr="00C3571C">
        <w:rPr>
          <w:rFonts w:ascii="Cambria" w:hAnsi="Cambria"/>
        </w:rPr>
        <w:t xml:space="preserve"> - dacă nu se aplică. Dacă nicio etichetă nu descrie disciplina, ștergeți-le pe toate și scrieți "</w:t>
      </w:r>
      <w:r w:rsidRPr="00C3571C">
        <w:rPr>
          <w:rFonts w:ascii="Cambria" w:hAnsi="Cambria"/>
          <w:i/>
          <w:iCs/>
        </w:rPr>
        <w:t>Nu se aplică.</w:t>
      </w:r>
      <w:r w:rsidRPr="00C3571C">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
    <w:nsid w:val="2e138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75f9d8"/>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5a1c6c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f247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ahoma" w:hAnsi="Tahom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263B"/>
    <w:multiLevelType w:val="hybridMultilevel"/>
    <w:tmpl w:val="27F2BD4E"/>
    <w:lvl w:ilvl="0" w:tplc="626E9FDA">
      <w:start w:val="1"/>
      <w:numFmt w:val="bullet"/>
      <w:lvlText w:val=""/>
      <w:lvlJc w:val="left"/>
      <w:pPr>
        <w:tabs>
          <w:tab w:val="num" w:pos="641"/>
        </w:tabs>
        <w:ind w:left="641"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707E710E"/>
    <w:multiLevelType w:val="hybridMultilevel"/>
    <w:tmpl w:val="1C542D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8">
    <w:abstractNumId w:val="7"/>
  </w:num>
  <w:num w:numId="7">
    <w:abstractNumId w:val="6"/>
  </w:num>
  <w:num w:numId="6">
    <w:abstractNumId w:val="5"/>
  </w:num>
  <w:num w:numId="5">
    <w:abstractNumId w:val="4"/>
  </w:num>
  <w:num w:numId="1" w16cid:durableId="802699678">
    <w:abstractNumId w:val="1"/>
  </w:num>
  <w:num w:numId="2" w16cid:durableId="421922726">
    <w:abstractNumId w:val="0"/>
  </w:num>
  <w:num w:numId="3" w16cid:durableId="1741975505">
    <w:abstractNumId w:val="2"/>
  </w:num>
  <w:num w:numId="4" w16cid:durableId="149822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B18EA"/>
    <w:rsid w:val="000B6EB1"/>
    <w:rsid w:val="000B7D0D"/>
    <w:rsid w:val="000D20FE"/>
    <w:rsid w:val="000F20F3"/>
    <w:rsid w:val="000F2DF8"/>
    <w:rsid w:val="00105C9A"/>
    <w:rsid w:val="00113BAA"/>
    <w:rsid w:val="00117B5A"/>
    <w:rsid w:val="00123B64"/>
    <w:rsid w:val="001253AA"/>
    <w:rsid w:val="001346BE"/>
    <w:rsid w:val="00155A52"/>
    <w:rsid w:val="001604FE"/>
    <w:rsid w:val="001914D4"/>
    <w:rsid w:val="0019757E"/>
    <w:rsid w:val="001A4A04"/>
    <w:rsid w:val="001A50C5"/>
    <w:rsid w:val="001C2668"/>
    <w:rsid w:val="00201EE0"/>
    <w:rsid w:val="00221B6D"/>
    <w:rsid w:val="002315D2"/>
    <w:rsid w:val="00242E53"/>
    <w:rsid w:val="00246FB3"/>
    <w:rsid w:val="00250293"/>
    <w:rsid w:val="00250F88"/>
    <w:rsid w:val="002518F3"/>
    <w:rsid w:val="00261BF1"/>
    <w:rsid w:val="00273287"/>
    <w:rsid w:val="00290D5D"/>
    <w:rsid w:val="00296FEB"/>
    <w:rsid w:val="002A3A93"/>
    <w:rsid w:val="002B298E"/>
    <w:rsid w:val="002B38EF"/>
    <w:rsid w:val="002B3B45"/>
    <w:rsid w:val="002B5D2C"/>
    <w:rsid w:val="002C2A67"/>
    <w:rsid w:val="002D19B2"/>
    <w:rsid w:val="002D5FCA"/>
    <w:rsid w:val="002E2D93"/>
    <w:rsid w:val="002E4459"/>
    <w:rsid w:val="00301E97"/>
    <w:rsid w:val="00303273"/>
    <w:rsid w:val="00351944"/>
    <w:rsid w:val="0035421D"/>
    <w:rsid w:val="00357598"/>
    <w:rsid w:val="00366881"/>
    <w:rsid w:val="00370DF5"/>
    <w:rsid w:val="0039378F"/>
    <w:rsid w:val="003A1213"/>
    <w:rsid w:val="003B6EE4"/>
    <w:rsid w:val="003C197C"/>
    <w:rsid w:val="003C47C3"/>
    <w:rsid w:val="003D7F8A"/>
    <w:rsid w:val="003E5C58"/>
    <w:rsid w:val="003F481E"/>
    <w:rsid w:val="003F659E"/>
    <w:rsid w:val="00405204"/>
    <w:rsid w:val="0042330E"/>
    <w:rsid w:val="00426637"/>
    <w:rsid w:val="00443956"/>
    <w:rsid w:val="00453436"/>
    <w:rsid w:val="004613CA"/>
    <w:rsid w:val="004675C5"/>
    <w:rsid w:val="004D2236"/>
    <w:rsid w:val="004E11FF"/>
    <w:rsid w:val="004E2C1F"/>
    <w:rsid w:val="004E578B"/>
    <w:rsid w:val="004F45E5"/>
    <w:rsid w:val="004F4B37"/>
    <w:rsid w:val="0050720F"/>
    <w:rsid w:val="00551CC4"/>
    <w:rsid w:val="00574FBA"/>
    <w:rsid w:val="00586682"/>
    <w:rsid w:val="005B2BEB"/>
    <w:rsid w:val="005B66A9"/>
    <w:rsid w:val="005E100B"/>
    <w:rsid w:val="005E1610"/>
    <w:rsid w:val="005F30A6"/>
    <w:rsid w:val="00600874"/>
    <w:rsid w:val="006016CF"/>
    <w:rsid w:val="00606962"/>
    <w:rsid w:val="00632190"/>
    <w:rsid w:val="00671A16"/>
    <w:rsid w:val="00687EE7"/>
    <w:rsid w:val="00694E26"/>
    <w:rsid w:val="006A3DD3"/>
    <w:rsid w:val="006B2EAE"/>
    <w:rsid w:val="006B6ABF"/>
    <w:rsid w:val="006D648A"/>
    <w:rsid w:val="006E276B"/>
    <w:rsid w:val="006F32EA"/>
    <w:rsid w:val="00706E3A"/>
    <w:rsid w:val="007342EF"/>
    <w:rsid w:val="0074223A"/>
    <w:rsid w:val="00752333"/>
    <w:rsid w:val="007526F3"/>
    <w:rsid w:val="007566DE"/>
    <w:rsid w:val="007965C1"/>
    <w:rsid w:val="007D0416"/>
    <w:rsid w:val="007D6BE3"/>
    <w:rsid w:val="008119F8"/>
    <w:rsid w:val="00820A4F"/>
    <w:rsid w:val="00827CA3"/>
    <w:rsid w:val="0083358D"/>
    <w:rsid w:val="0084063D"/>
    <w:rsid w:val="00844EAD"/>
    <w:rsid w:val="0084568F"/>
    <w:rsid w:val="00847940"/>
    <w:rsid w:val="00863872"/>
    <w:rsid w:val="008663BC"/>
    <w:rsid w:val="00885BDD"/>
    <w:rsid w:val="00886616"/>
    <w:rsid w:val="00896E10"/>
    <w:rsid w:val="008B15F8"/>
    <w:rsid w:val="008C28C6"/>
    <w:rsid w:val="008C6A8A"/>
    <w:rsid w:val="008E6D88"/>
    <w:rsid w:val="008F5E28"/>
    <w:rsid w:val="00936988"/>
    <w:rsid w:val="009401B8"/>
    <w:rsid w:val="00944A03"/>
    <w:rsid w:val="009508B1"/>
    <w:rsid w:val="00996BA6"/>
    <w:rsid w:val="00996E5F"/>
    <w:rsid w:val="009F6D96"/>
    <w:rsid w:val="00A2132C"/>
    <w:rsid w:val="00A23D3E"/>
    <w:rsid w:val="00A24211"/>
    <w:rsid w:val="00A4215F"/>
    <w:rsid w:val="00A713B0"/>
    <w:rsid w:val="00A74D64"/>
    <w:rsid w:val="00A82450"/>
    <w:rsid w:val="00AB0DE7"/>
    <w:rsid w:val="00B417DB"/>
    <w:rsid w:val="00BC7CDE"/>
    <w:rsid w:val="00BD3CB2"/>
    <w:rsid w:val="00BF17DD"/>
    <w:rsid w:val="00BF2C1C"/>
    <w:rsid w:val="00BF4F61"/>
    <w:rsid w:val="00C02345"/>
    <w:rsid w:val="00C0333B"/>
    <w:rsid w:val="00C160EC"/>
    <w:rsid w:val="00C163AF"/>
    <w:rsid w:val="00C3571C"/>
    <w:rsid w:val="00C76710"/>
    <w:rsid w:val="00C91516"/>
    <w:rsid w:val="00C9513E"/>
    <w:rsid w:val="00C978D1"/>
    <w:rsid w:val="00CA412A"/>
    <w:rsid w:val="00CB66F3"/>
    <w:rsid w:val="00CC781A"/>
    <w:rsid w:val="00CE29E4"/>
    <w:rsid w:val="00CE2BF2"/>
    <w:rsid w:val="00D00111"/>
    <w:rsid w:val="00D06D01"/>
    <w:rsid w:val="00D12BC3"/>
    <w:rsid w:val="00D2397E"/>
    <w:rsid w:val="00D44828"/>
    <w:rsid w:val="00D51618"/>
    <w:rsid w:val="00D60DDF"/>
    <w:rsid w:val="00D70267"/>
    <w:rsid w:val="00D80899"/>
    <w:rsid w:val="00D94607"/>
    <w:rsid w:val="00DC236E"/>
    <w:rsid w:val="00DD2809"/>
    <w:rsid w:val="00DE6B49"/>
    <w:rsid w:val="00DE7243"/>
    <w:rsid w:val="00DF0D49"/>
    <w:rsid w:val="00E027F6"/>
    <w:rsid w:val="00E03DC8"/>
    <w:rsid w:val="00E27C90"/>
    <w:rsid w:val="00E463DB"/>
    <w:rsid w:val="00E56D7A"/>
    <w:rsid w:val="00E724BA"/>
    <w:rsid w:val="00EF1903"/>
    <w:rsid w:val="00F01F2B"/>
    <w:rsid w:val="00F52A38"/>
    <w:rsid w:val="00F65EFF"/>
    <w:rsid w:val="00F708DA"/>
    <w:rsid w:val="00F769FC"/>
    <w:rsid w:val="00F76D8F"/>
    <w:rsid w:val="00F81966"/>
    <w:rsid w:val="00F85E5C"/>
    <w:rsid w:val="00F974CE"/>
    <w:rsid w:val="00FA3D17"/>
    <w:rsid w:val="00FA7471"/>
    <w:rsid w:val="00FB5485"/>
    <w:rsid w:val="00FC204E"/>
    <w:rsid w:val="00FD3B76"/>
    <w:rsid w:val="03E8BAC8"/>
    <w:rsid w:val="06C6AA26"/>
    <w:rsid w:val="0C737784"/>
    <w:rsid w:val="0CF80622"/>
    <w:rsid w:val="18939310"/>
    <w:rsid w:val="18939310"/>
    <w:rsid w:val="19AB6ABC"/>
    <w:rsid w:val="1C0E579A"/>
    <w:rsid w:val="1F102101"/>
    <w:rsid w:val="1F12EE12"/>
    <w:rsid w:val="27ECDE59"/>
    <w:rsid w:val="2D3ED118"/>
    <w:rsid w:val="2EB1E7A2"/>
    <w:rsid w:val="353F50CD"/>
    <w:rsid w:val="3979C3E2"/>
    <w:rsid w:val="429638FE"/>
    <w:rsid w:val="443D5B95"/>
    <w:rsid w:val="46A20264"/>
    <w:rsid w:val="474BFCCF"/>
    <w:rsid w:val="48B33F7A"/>
    <w:rsid w:val="4B15BDA1"/>
    <w:rsid w:val="52A2C47A"/>
    <w:rsid w:val="52A2C47A"/>
    <w:rsid w:val="53B94862"/>
    <w:rsid w:val="57481C97"/>
    <w:rsid w:val="579C1A3B"/>
    <w:rsid w:val="57CA2DDE"/>
    <w:rsid w:val="5834F978"/>
    <w:rsid w:val="587DB584"/>
    <w:rsid w:val="5FD1578D"/>
    <w:rsid w:val="60269409"/>
    <w:rsid w:val="6144AF05"/>
    <w:rsid w:val="619C575A"/>
    <w:rsid w:val="619C575A"/>
    <w:rsid w:val="62A66E1B"/>
    <w:rsid w:val="65A23C67"/>
    <w:rsid w:val="6ABF51DF"/>
    <w:rsid w:val="6EEE9562"/>
    <w:rsid w:val="71881E4C"/>
    <w:rsid w:val="75A64E9B"/>
    <w:rsid w:val="7908F15A"/>
    <w:rsid w:val="7FDE5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3DD3"/>
    <w:rPr>
      <w:lang w:val="ro-RO"/>
    </w:rPr>
  </w:style>
  <w:style w:type="paragraph" w:styleId="Titlu1">
    <w:name w:val="heading 1"/>
    <w:basedOn w:val="Normal"/>
    <w:next w:val="Normal"/>
    <w:link w:val="Titlu1Caracter"/>
    <w:uiPriority w:val="9"/>
    <w:qFormat/>
    <w:rsid w:val="00CC781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C781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styleId="Fontdeparagrafimplic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FrListare" w:default="1">
    <w:name w:val="No List"/>
    <w:uiPriority w:val="99"/>
    <w:semiHidden/>
    <w:unhideWhenUsed/>
  </w:style>
  <w:style w:type="character" w:styleId="Titlu1Caracter" w:customStyle="1">
    <w:name w:val="Titlu 1 Caracter"/>
    <w:basedOn w:val="Fontdeparagrafimplicit"/>
    <w:link w:val="Titlu1"/>
    <w:uiPriority w:val="9"/>
    <w:rsid w:val="00CC781A"/>
    <w:rPr>
      <w:rFonts w:asciiTheme="majorHAnsi" w:hAnsiTheme="majorHAnsi" w:eastAsiaTheme="majorEastAsia" w:cstheme="majorBidi"/>
      <w:color w:val="0F4761" w:themeColor="accent1" w:themeShade="BF"/>
      <w:sz w:val="40"/>
      <w:szCs w:val="40"/>
    </w:rPr>
  </w:style>
  <w:style w:type="character" w:styleId="Titlu2Caracter" w:customStyle="1">
    <w:name w:val="Titlu 2 Caracter"/>
    <w:basedOn w:val="Fontdeparagrafimplicit"/>
    <w:link w:val="Titlu2"/>
    <w:uiPriority w:val="9"/>
    <w:semiHidden/>
    <w:rsid w:val="00CC781A"/>
    <w:rPr>
      <w:rFonts w:asciiTheme="majorHAnsi" w:hAnsiTheme="majorHAnsi" w:eastAsiaTheme="majorEastAsia" w:cstheme="majorBidi"/>
      <w:color w:val="0F4761" w:themeColor="accent1" w:themeShade="BF"/>
      <w:sz w:val="32"/>
      <w:szCs w:val="32"/>
    </w:rPr>
  </w:style>
  <w:style w:type="character" w:styleId="Titlu3Caracter" w:customStyle="1">
    <w:name w:val="Titlu 3 Caracter"/>
    <w:basedOn w:val="Fontdeparagrafimplicit"/>
    <w:link w:val="Titlu3"/>
    <w:uiPriority w:val="9"/>
    <w:semiHidden/>
    <w:rsid w:val="00CC781A"/>
    <w:rPr>
      <w:rFonts w:eastAsiaTheme="majorEastAsia" w:cstheme="majorBidi"/>
      <w:color w:val="0F4761" w:themeColor="accent1" w:themeShade="BF"/>
      <w:sz w:val="28"/>
      <w:szCs w:val="28"/>
    </w:rPr>
  </w:style>
  <w:style w:type="character" w:styleId="Titlu4Caracter" w:customStyle="1">
    <w:name w:val="Titlu 4 Caracter"/>
    <w:basedOn w:val="Fontdeparagrafimplicit"/>
    <w:link w:val="Titlu4"/>
    <w:uiPriority w:val="9"/>
    <w:semiHidden/>
    <w:rsid w:val="00CC781A"/>
    <w:rPr>
      <w:rFonts w:eastAsiaTheme="majorEastAsia" w:cstheme="majorBidi"/>
      <w:i/>
      <w:iCs/>
      <w:color w:val="0F4761" w:themeColor="accent1" w:themeShade="BF"/>
    </w:rPr>
  </w:style>
  <w:style w:type="character" w:styleId="Titlu5Caracter" w:customStyle="1">
    <w:name w:val="Titlu 5 Caracter"/>
    <w:basedOn w:val="Fontdeparagrafimplicit"/>
    <w:link w:val="Titlu5"/>
    <w:uiPriority w:val="9"/>
    <w:semiHidden/>
    <w:rsid w:val="00CC781A"/>
    <w:rPr>
      <w:rFonts w:eastAsiaTheme="majorEastAsia" w:cstheme="majorBidi"/>
      <w:color w:val="0F4761" w:themeColor="accent1" w:themeShade="BF"/>
    </w:rPr>
  </w:style>
  <w:style w:type="character" w:styleId="Titlu6Caracter" w:customStyle="1">
    <w:name w:val="Titlu 6 Caracter"/>
    <w:basedOn w:val="Fontdeparagrafimplicit"/>
    <w:link w:val="Titlu6"/>
    <w:uiPriority w:val="9"/>
    <w:semiHidden/>
    <w:rsid w:val="00CC781A"/>
    <w:rPr>
      <w:rFonts w:eastAsiaTheme="majorEastAsia" w:cstheme="majorBidi"/>
      <w:i/>
      <w:iCs/>
      <w:color w:val="595959" w:themeColor="text1" w:themeTint="A6"/>
    </w:rPr>
  </w:style>
  <w:style w:type="character" w:styleId="Titlu7Caracter" w:customStyle="1">
    <w:name w:val="Titlu 7 Caracter"/>
    <w:basedOn w:val="Fontdeparagrafimplicit"/>
    <w:link w:val="Titlu7"/>
    <w:uiPriority w:val="9"/>
    <w:semiHidden/>
    <w:rsid w:val="00CC781A"/>
    <w:rPr>
      <w:rFonts w:eastAsiaTheme="majorEastAsia" w:cstheme="majorBidi"/>
      <w:color w:val="595959" w:themeColor="text1" w:themeTint="A6"/>
    </w:rPr>
  </w:style>
  <w:style w:type="character" w:styleId="Titlu8Caracter" w:customStyle="1">
    <w:name w:val="Titlu 8 Caracter"/>
    <w:basedOn w:val="Fontdeparagrafimplicit"/>
    <w:link w:val="Titlu8"/>
    <w:uiPriority w:val="9"/>
    <w:semiHidden/>
    <w:rsid w:val="00CC781A"/>
    <w:rPr>
      <w:rFonts w:eastAsiaTheme="majorEastAsia" w:cstheme="majorBidi"/>
      <w:i/>
      <w:iCs/>
      <w:color w:val="272727" w:themeColor="text1" w:themeTint="D8"/>
    </w:rPr>
  </w:style>
  <w:style w:type="character" w:styleId="Titlu9Caracter" w:customStyle="1">
    <w:name w:val="Titlu 9 Caracter"/>
    <w:basedOn w:val="Fontdeparagrafimplicit"/>
    <w:link w:val="Titlu9"/>
    <w:uiPriority w:val="9"/>
    <w:semiHidden/>
    <w:rsid w:val="00CC781A"/>
    <w:rPr>
      <w:rFonts w:eastAsiaTheme="majorEastAsia" w:cstheme="majorBidi"/>
      <w:color w:val="272727" w:themeColor="text1" w:themeTint="D8"/>
    </w:rPr>
  </w:style>
  <w:style w:type="paragraph" w:styleId="Titlu">
    <w:name w:val="Title"/>
    <w:basedOn w:val="Normal"/>
    <w:next w:val="Normal"/>
    <w:link w:val="TitluCaracter"/>
    <w:uiPriority w:val="10"/>
    <w:qFormat/>
    <w:rsid w:val="00CC781A"/>
    <w:pPr>
      <w:spacing w:after="80" w:line="240" w:lineRule="auto"/>
      <w:contextualSpacing/>
    </w:pPr>
    <w:rPr>
      <w:rFonts w:asciiTheme="majorHAnsi" w:hAnsiTheme="majorHAnsi" w:eastAsiaTheme="majorEastAsia" w:cstheme="majorBidi"/>
      <w:spacing w:val="-10"/>
      <w:kern w:val="28"/>
      <w:sz w:val="56"/>
      <w:szCs w:val="56"/>
    </w:rPr>
  </w:style>
  <w:style w:type="character" w:styleId="TitluCaracter" w:customStyle="1">
    <w:name w:val="Titlu Caracter"/>
    <w:basedOn w:val="Fontdeparagrafimplicit"/>
    <w:link w:val="Titlu"/>
    <w:uiPriority w:val="10"/>
    <w:rsid w:val="00CC781A"/>
    <w:rPr>
      <w:rFonts w:asciiTheme="majorHAnsi" w:hAnsiTheme="majorHAnsi" w:eastAsiaTheme="majorEastAsia" w:cstheme="majorBidi"/>
      <w:spacing w:val="-10"/>
      <w:kern w:val="28"/>
      <w:sz w:val="56"/>
      <w:szCs w:val="56"/>
    </w:rPr>
  </w:style>
  <w:style w:type="paragraph" w:styleId="Subtitlu">
    <w:name w:val="Subtitle"/>
    <w:basedOn w:val="Normal"/>
    <w:next w:val="Normal"/>
    <w:link w:val="SubtitluCaracter"/>
    <w:uiPriority w:val="11"/>
    <w:qFormat/>
    <w:rsid w:val="00CC781A"/>
    <w:pPr>
      <w:numPr>
        <w:ilvl w:val="1"/>
      </w:numPr>
    </w:pPr>
    <w:rPr>
      <w:rFonts w:eastAsiaTheme="majorEastAsia" w:cstheme="majorBidi"/>
      <w:color w:val="595959" w:themeColor="text1" w:themeTint="A6"/>
      <w:spacing w:val="15"/>
      <w:sz w:val="28"/>
      <w:szCs w:val="28"/>
    </w:rPr>
  </w:style>
  <w:style w:type="character" w:styleId="SubtitluCaracter" w:customStyle="1">
    <w:name w:val="Subtitlu Caracter"/>
    <w:basedOn w:val="Fontdeparagrafimplicit"/>
    <w:link w:val="Subtitlu"/>
    <w:uiPriority w:val="11"/>
    <w:rsid w:val="00CC78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C781A"/>
    <w:pPr>
      <w:spacing w:before="160"/>
      <w:jc w:val="center"/>
    </w:pPr>
    <w:rPr>
      <w:i/>
      <w:iCs/>
      <w:color w:val="404040" w:themeColor="text1" w:themeTint="BF"/>
    </w:rPr>
  </w:style>
  <w:style w:type="character" w:styleId="CitatCaracter" w:customStyle="1">
    <w:name w:val="Citat Caracter"/>
    <w:basedOn w:val="Fontdeparagrafimplicit"/>
    <w:link w:val="Citat"/>
    <w:uiPriority w:val="29"/>
    <w:rsid w:val="00CC781A"/>
    <w:rPr>
      <w:i/>
      <w:iCs/>
      <w:color w:val="404040" w:themeColor="text1" w:themeTint="BF"/>
    </w:rPr>
  </w:style>
  <w:style w:type="paragraph" w:styleId="Listparagraf">
    <w:name w:val="List Paragraph"/>
    <w:basedOn w:val="Normal"/>
    <w:uiPriority w:val="34"/>
    <w:qFormat/>
    <w:rsid w:val="00CC781A"/>
    <w:pPr>
      <w:ind w:left="720"/>
      <w:contextualSpacing/>
    </w:pPr>
  </w:style>
  <w:style w:type="character" w:styleId="Accentuareintens">
    <w:name w:val="Intense Emphasis"/>
    <w:basedOn w:val="Fontdeparagrafimplicit"/>
    <w:uiPriority w:val="21"/>
    <w:qFormat/>
    <w:rsid w:val="00CC781A"/>
    <w:rPr>
      <w:i/>
      <w:iCs/>
      <w:color w:val="0F4761" w:themeColor="accent1" w:themeShade="BF"/>
    </w:rPr>
  </w:style>
  <w:style w:type="paragraph" w:styleId="Citatintens">
    <w:name w:val="Intense Quote"/>
    <w:basedOn w:val="Normal"/>
    <w:next w:val="Normal"/>
    <w:link w:val="CitatintensCaracter"/>
    <w:uiPriority w:val="30"/>
    <w:qFormat/>
    <w:rsid w:val="00CC781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tintensCaracter" w:customStyle="1">
    <w:name w:val="Citat intens Caracter"/>
    <w:basedOn w:val="Fontdeparagrafimplicit"/>
    <w:link w:val="Citatintens"/>
    <w:uiPriority w:val="30"/>
    <w:rsid w:val="00CC781A"/>
    <w:rPr>
      <w:i/>
      <w:iCs/>
      <w:color w:val="0F4761" w:themeColor="accent1" w:themeShade="BF"/>
    </w:rPr>
  </w:style>
  <w:style w:type="character" w:styleId="Referireintens">
    <w:name w:val="Intense Reference"/>
    <w:basedOn w:val="Fontdeparagrafimplicit"/>
    <w:uiPriority w:val="32"/>
    <w:qFormat/>
    <w:rsid w:val="00CC781A"/>
    <w:rPr>
      <w:b/>
      <w:bCs/>
      <w:smallCaps/>
      <w:color w:val="0F4761" w:themeColor="accent1" w:themeShade="BF"/>
      <w:spacing w:val="5"/>
    </w:rPr>
  </w:style>
  <w:style w:type="paragraph" w:styleId="Textnotdesubsol">
    <w:name w:val="footnote text"/>
    <w:basedOn w:val="Normal"/>
    <w:link w:val="TextnotdesubsolCaracter"/>
    <w:uiPriority w:val="99"/>
    <w:semiHidden/>
    <w:unhideWhenUsed/>
    <w:rsid w:val="00D12BC3"/>
    <w:pPr>
      <w:spacing w:after="200" w:line="276" w:lineRule="auto"/>
    </w:pPr>
    <w:rPr>
      <w:rFonts w:ascii="Calibri" w:hAnsi="Calibri" w:eastAsia="Calibri" w:cs="Times New Roman"/>
      <w:kern w:val="0"/>
      <w:sz w:val="20"/>
      <w:szCs w:val="20"/>
      <w14:ligatures w14:val="none"/>
    </w:rPr>
  </w:style>
  <w:style w:type="character" w:styleId="TextnotdesubsolCaracter" w:customStyle="1">
    <w:name w:val="Text notă de subsol Caracter"/>
    <w:basedOn w:val="Fontdeparagrafimplicit"/>
    <w:link w:val="Textnotdesubsol"/>
    <w:uiPriority w:val="99"/>
    <w:semiHidden/>
    <w:rsid w:val="00D12BC3"/>
    <w:rPr>
      <w:rFonts w:ascii="Calibri" w:hAnsi="Calibri" w:eastAsia="Calibri" w:cs="Times New Roman"/>
      <w:kern w:val="0"/>
      <w:sz w:val="20"/>
      <w:szCs w:val="20"/>
      <w:lang w:val="ro-RO"/>
      <w14:ligatures w14:val="none"/>
    </w:rPr>
  </w:style>
  <w:style w:type="character" w:styleId="Referinnotdesubsol">
    <w:name w:val="footnote reference"/>
    <w:uiPriority w:val="99"/>
    <w:semiHidden/>
    <w:unhideWhenUsed/>
    <w:rsid w:val="00D12BC3"/>
    <w:rPr>
      <w:vertAlign w:val="superscript"/>
    </w:rPr>
  </w:style>
  <w:style w:type="table" w:styleId="Tabelgril">
    <w:name w:val="Table Grid"/>
    <w:basedOn w:val="TabelNormal"/>
    <w:uiPriority w:val="99"/>
    <w:rsid w:val="001253AA"/>
    <w:pPr>
      <w:spacing w:after="0" w:line="240" w:lineRule="auto"/>
    </w:pPr>
    <w:rPr>
      <w:rFonts w:ascii="Calibri" w:hAnsi="Calibri" w:eastAsia="Calibri" w:cs="Times New Roman"/>
      <w:kern w:val="0"/>
      <w:sz w:val="20"/>
      <w:szCs w:val="20"/>
      <w:lang w:val="ro-RO" w:eastAsia="ro-R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Fontdeparagrafimplicit"/>
    <w:uiPriority w:val="99"/>
    <w:unhideWhenUsed/>
    <w:rsid w:val="00996BA6"/>
    <w:rPr>
      <w:color w:val="467886" w:themeColor="hyperlink"/>
      <w:u w:val="single"/>
    </w:rPr>
  </w:style>
  <w:style w:type="character" w:styleId="MeniuneNerezolvat">
    <w:name w:val="Unresolved Mention"/>
    <w:basedOn w:val="Fontdeparagrafimplicit"/>
    <w:uiPriority w:val="99"/>
    <w:semiHidden/>
    <w:unhideWhenUsed/>
    <w:rsid w:val="00996BA6"/>
    <w:rPr>
      <w:color w:val="605E5C"/>
      <w:shd w:val="clear" w:color="auto" w:fill="E1DFDD"/>
    </w:rPr>
  </w:style>
  <w:style w:type="paragraph" w:styleId="Default" w:customStyle="1">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xmlns:thm15="http://schemas.microsoft.com/office/thememl/2012/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Patricia-Georgiana Rechisan</dc:creator>
  <keywords/>
  <dc:description/>
  <lastModifiedBy>Veronica - Ionela Savu</lastModifiedBy>
  <revision>12</revision>
  <dcterms:created xsi:type="dcterms:W3CDTF">2025-07-30T11:18:00.0000000Z</dcterms:created>
  <dcterms:modified xsi:type="dcterms:W3CDTF">2026-05-26T09:46:47.0249384Z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ies>
</file>