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600874" w:rsidR="00123B64" w:rsidP="00FB5485" w:rsidRDefault="00123B64" w14:paraId="45DABDDA" w14:textId="77777777">
      <w:pPr>
        <w:jc w:val="center"/>
        <w:rPr>
          <w:rFonts w:ascii="Cambria" w:hAnsi="Cambria"/>
          <w:b/>
          <w:bCs/>
        </w:rPr>
      </w:pPr>
      <w:r w:rsidRPr="00600874">
        <w:rPr>
          <w:rFonts w:ascii="Cambria" w:hAnsi="Cambria"/>
          <w:b/>
          <w:bCs/>
        </w:rPr>
        <w:t>FIŞA DISCIPLINEI</w:t>
      </w:r>
    </w:p>
    <w:p w:rsidRPr="00600874" w:rsidR="00123B64" w:rsidP="00FB5485" w:rsidRDefault="00D3501C" w14:paraId="73B2268A" w14:textId="7BE2A30D">
      <w:pPr>
        <w:jc w:val="center"/>
        <w:rPr>
          <w:rFonts w:ascii="Cambria" w:hAnsi="Cambria"/>
          <w:i/>
          <w:iCs/>
        </w:rPr>
      </w:pPr>
      <w:r w:rsidRPr="00D3501C">
        <w:rPr>
          <w:rFonts w:ascii="Cambria" w:hAnsi="Cambria"/>
          <w:i/>
          <w:iCs/>
        </w:rPr>
        <w:t>Sociologia comunicării și mass media</w:t>
      </w:r>
    </w:p>
    <w:p w:rsidRPr="00600874" w:rsidR="00123B64" w:rsidP="00FB5485" w:rsidRDefault="00123B64" w14:paraId="147D6DE1" w14:textId="3043EA43">
      <w:pPr>
        <w:jc w:val="center"/>
        <w:rPr>
          <w:rFonts w:ascii="Cambria" w:hAnsi="Cambria"/>
        </w:rPr>
      </w:pPr>
      <w:r w:rsidRPr="43DEFEAB" w:rsidR="00123B64">
        <w:rPr>
          <w:rFonts w:ascii="Cambria" w:hAnsi="Cambria"/>
        </w:rPr>
        <w:t>Anul universitar</w:t>
      </w:r>
      <w:r w:rsidRPr="43DEFEAB" w:rsidR="00632190">
        <w:rPr>
          <w:rFonts w:ascii="Cambria" w:hAnsi="Cambria"/>
        </w:rPr>
        <w:t xml:space="preserve"> </w:t>
      </w:r>
      <w:r w:rsidRPr="43DEFEAB" w:rsidR="00600874">
        <w:rPr>
          <w:rFonts w:ascii="Cambria" w:hAnsi="Cambria"/>
        </w:rPr>
        <w:t>202</w:t>
      </w:r>
      <w:r w:rsidRPr="43DEFEAB" w:rsidR="30C05675">
        <w:rPr>
          <w:rFonts w:ascii="Cambria" w:hAnsi="Cambria"/>
        </w:rPr>
        <w:t>5</w:t>
      </w:r>
      <w:r w:rsidRPr="43DEFEAB" w:rsidR="00600874">
        <w:rPr>
          <w:rFonts w:ascii="Cambria" w:hAnsi="Cambria"/>
        </w:rPr>
        <w:t xml:space="preserve"> - 202</w:t>
      </w:r>
      <w:r w:rsidRPr="43DEFEAB" w:rsidR="7F2D4291">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4726F48D"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4726F48D"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4726F48D"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4726F48D"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4726F48D"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4726F48D"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F400F9" w14:paraId="2025CE64" w14:textId="0DA78595">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2F5DD60">
              <w:rPr>
                <w:rFonts w:ascii="Cambria" w:hAnsi="Cambria" w:eastAsia="Times New Roman" w:cs="Times New Roman"/>
                <w:kern w:val="0"/>
                <w:sz w:val="20"/>
                <w:szCs w:val="20"/>
                <w:lang w:eastAsia="zh-CN"/>
                <w14:ligatures w14:val="none"/>
              </w:rPr>
              <w:t xml:space="preserve">Sociologie, </w:t>
            </w:r>
            <w:r w:rsidR="19677FBF">
              <w:rPr>
                <w:rFonts w:ascii="Cambria" w:hAnsi="Cambria" w:eastAsia="Times New Roman" w:cs="Times New Roman"/>
                <w:kern w:val="0"/>
                <w:sz w:val="20"/>
                <w:szCs w:val="20"/>
                <w:lang w:eastAsia="zh-CN"/>
                <w14:ligatures w14:val="none"/>
              </w:rPr>
              <w:t>Resurse Umane</w:t>
            </w:r>
            <w:r w:rsidR="5358F682">
              <w:rPr>
                <w:rFonts w:ascii="Cambria" w:hAnsi="Cambria" w:eastAsia="Times New Roman" w:cs="Times New Roman"/>
                <w:kern w:val="0"/>
                <w:sz w:val="20"/>
                <w:szCs w:val="20"/>
                <w:lang w:eastAsia="zh-CN"/>
                <w14:ligatures w14:val="none"/>
              </w:rPr>
              <w:t xml:space="preserve"> / Licențiat în Sociologie</w:t>
            </w:r>
          </w:p>
        </w:tc>
      </w:tr>
      <w:tr w:rsidRPr="00D51618" w:rsidR="00D51618" w:rsidTr="4726F48D"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4726F48D"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D3501C" w14:paraId="56BB9F54" w14:textId="7D4DCD07">
            <w:pPr>
              <w:pStyle w:val="Default"/>
              <w:rPr>
                <w:sz w:val="20"/>
                <w:szCs w:val="20"/>
              </w:rPr>
            </w:pPr>
            <w:r w:rsidRPr="00D3501C">
              <w:rPr>
                <w:sz w:val="20"/>
                <w:szCs w:val="20"/>
              </w:rPr>
              <w:t>Sociologia comunicării și mass media</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09AA6113">
            <w:pPr>
              <w:pStyle w:val="Default"/>
              <w:rPr>
                <w:sz w:val="20"/>
                <w:szCs w:val="20"/>
              </w:rPr>
            </w:pPr>
            <w:r>
              <w:rPr>
                <w:sz w:val="20"/>
                <w:szCs w:val="20"/>
              </w:rPr>
              <w:t>ALR</w:t>
            </w:r>
            <w:r w:rsidR="00D3501C">
              <w:rPr>
                <w:sz w:val="20"/>
                <w:szCs w:val="20"/>
              </w:rPr>
              <w:t>1602</w:t>
            </w:r>
          </w:p>
        </w:tc>
      </w:tr>
      <w:tr w:rsidRPr="00600874" w:rsidR="00600874" w:rsidTr="4726F48D" w14:paraId="7729D621" w14:textId="77777777">
        <w:trPr>
          <w:trHeight w:val="284"/>
        </w:trPr>
        <w:tc>
          <w:tcPr>
            <w:tcW w:w="3427" w:type="dxa"/>
            <w:gridSpan w:val="4"/>
            <w:tcMar/>
            <w:vAlign w:val="center"/>
          </w:tcPr>
          <w:p w:rsidRPr="00600874"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2.2. Titularul activităților de curs </w:t>
            </w:r>
          </w:p>
        </w:tc>
        <w:tc>
          <w:tcPr>
            <w:tcW w:w="7088" w:type="dxa"/>
            <w:gridSpan w:val="7"/>
            <w:tcMar/>
            <w:vAlign w:val="center"/>
          </w:tcPr>
          <w:p w:rsidRPr="00600874" w:rsidR="008F5E28" w:rsidP="4726F48D" w:rsidRDefault="008F5E28" w14:paraId="02F7CAC0" w14:textId="27460D35">
            <w:pPr>
              <w:suppressAutoHyphens/>
              <w:spacing w:after="0" w:line="240" w:lineRule="auto"/>
              <w:rPr>
                <w:rFonts w:ascii="Cambria" w:hAnsi="Cambria" w:eastAsia="Times New Roman" w:cs="Times New Roman"/>
                <w:sz w:val="20"/>
                <w:szCs w:val="20"/>
                <w:lang w:eastAsia="zh-CN"/>
              </w:rPr>
            </w:pPr>
            <w:r w:rsidRPr="4726F48D" w:rsidR="6552EB6F">
              <w:rPr>
                <w:rFonts w:ascii="Cambria" w:hAnsi="Cambria" w:eastAsia="Times New Roman" w:cs="Times New Roman"/>
                <w:sz w:val="20"/>
                <w:szCs w:val="20"/>
                <w:lang w:eastAsia="zh-CN"/>
              </w:rPr>
              <w:t xml:space="preserve">Dan </w:t>
            </w:r>
            <w:r w:rsidRPr="4726F48D" w:rsidR="6552EB6F">
              <w:rPr>
                <w:rFonts w:ascii="Cambria" w:hAnsi="Cambria" w:eastAsia="Times New Roman" w:cs="Times New Roman"/>
                <w:sz w:val="20"/>
                <w:szCs w:val="20"/>
                <w:lang w:eastAsia="zh-CN"/>
              </w:rPr>
              <w:t>Chiribuc</w:t>
            </w:r>
            <w:r w:rsidRPr="4726F48D" w:rsidR="746B9D62">
              <w:rPr>
                <w:rFonts w:ascii="Cambria" w:hAnsi="Cambria" w:eastAsia="Times New Roman" w:cs="Times New Roman"/>
                <w:sz w:val="20"/>
                <w:szCs w:val="20"/>
                <w:lang w:eastAsia="zh-CN"/>
              </w:rPr>
              <w:t>ă</w:t>
            </w:r>
          </w:p>
        </w:tc>
      </w:tr>
      <w:tr w:rsidRPr="00600874" w:rsidR="00600874" w:rsidTr="4726F48D" w14:paraId="6941DE1C" w14:textId="77777777">
        <w:trPr>
          <w:trHeight w:val="284"/>
        </w:trPr>
        <w:tc>
          <w:tcPr>
            <w:tcW w:w="3427" w:type="dxa"/>
            <w:gridSpan w:val="4"/>
            <w:tcBorders>
              <w:bottom w:val="single" w:color="auto" w:sz="4" w:space="0"/>
            </w:tcBorders>
            <w:tcMar/>
            <w:vAlign w:val="center"/>
          </w:tcPr>
          <w:p w:rsidRPr="00600874"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2.3. Titularul </w:t>
            </w:r>
            <w:r w:rsidRPr="00600874" w:rsidR="00273287">
              <w:rPr>
                <w:rFonts w:ascii="Cambria" w:hAnsi="Cambria" w:eastAsia="Times New Roman" w:cs="Times New Roman"/>
                <w:sz w:val="20"/>
                <w:lang w:eastAsia="zh-CN"/>
              </w:rPr>
              <w:t>activităților</w:t>
            </w:r>
            <w:r w:rsidRPr="00600874">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600874" w:rsidR="008F5E28" w:rsidP="4726F48D" w:rsidRDefault="008F5E28" w14:paraId="341D75ED" w14:textId="79A960CB">
            <w:pPr>
              <w:suppressAutoHyphens/>
              <w:spacing w:after="0" w:line="240" w:lineRule="auto"/>
              <w:rPr>
                <w:rFonts w:ascii="Cambria" w:hAnsi="Cambria" w:eastAsia="Times New Roman" w:cs="Times New Roman"/>
                <w:sz w:val="20"/>
                <w:szCs w:val="20"/>
                <w:lang w:eastAsia="zh-CN"/>
              </w:rPr>
            </w:pPr>
            <w:r w:rsidRPr="4726F48D" w:rsidR="470BB538">
              <w:rPr>
                <w:rFonts w:ascii="Cambria" w:hAnsi="Cambria" w:eastAsia="Times New Roman" w:cs="Times New Roman"/>
                <w:sz w:val="20"/>
                <w:szCs w:val="20"/>
                <w:lang w:eastAsia="zh-CN"/>
              </w:rPr>
              <w:t>Ionela Rac</w:t>
            </w:r>
            <w:r w:rsidRPr="4726F48D" w:rsidR="19C2AB99">
              <w:rPr>
                <w:rFonts w:ascii="Cambria" w:hAnsi="Cambria" w:eastAsia="Times New Roman" w:cs="Times New Roman"/>
                <w:sz w:val="20"/>
                <w:szCs w:val="20"/>
                <w:lang w:eastAsia="zh-CN"/>
              </w:rPr>
              <w:t>ă</w:t>
            </w:r>
            <w:r w:rsidRPr="4726F48D" w:rsidR="470BB538">
              <w:rPr>
                <w:rFonts w:ascii="Cambria" w:hAnsi="Cambria" w:eastAsia="Times New Roman" w:cs="Times New Roman"/>
                <w:sz w:val="20"/>
                <w:szCs w:val="20"/>
                <w:lang w:eastAsia="zh-CN"/>
              </w:rPr>
              <w:t>t</w:t>
            </w:r>
            <w:r w:rsidRPr="4726F48D" w:rsidR="0ED737CF">
              <w:rPr>
                <w:rFonts w:ascii="Cambria" w:hAnsi="Cambria" w:eastAsia="Times New Roman" w:cs="Times New Roman"/>
                <w:sz w:val="20"/>
                <w:szCs w:val="20"/>
                <w:lang w:eastAsia="zh-CN"/>
              </w:rPr>
              <w:t>ă</w:t>
            </w:r>
            <w:r w:rsidRPr="4726F48D" w:rsidR="470BB538">
              <w:rPr>
                <w:rFonts w:ascii="Cambria" w:hAnsi="Cambria" w:eastAsia="Times New Roman" w:cs="Times New Roman"/>
                <w:sz w:val="20"/>
                <w:szCs w:val="20"/>
                <w:lang w:eastAsia="zh-CN"/>
              </w:rPr>
              <w:t>u</w:t>
            </w:r>
          </w:p>
        </w:tc>
      </w:tr>
      <w:tr w:rsidRPr="00600874" w:rsidR="00600874" w:rsidTr="4726F48D"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0874" w14:paraId="642D3A83" w14:textId="0FDC938E">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I</w:t>
            </w:r>
            <w:r w:rsidR="00DF0D49">
              <w:rPr>
                <w:rFonts w:ascii="Cambria" w:hAnsi="Cambria" w:eastAsia="Times New Roman" w:cs="Times New Roman"/>
                <w:sz w:val="20"/>
                <w:lang w:eastAsia="zh-CN"/>
              </w:rPr>
              <w:t>II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600874">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DF0D49" w14:paraId="1CE49F94" w14:textId="7A68B39B">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6</w:t>
            </w:r>
          </w:p>
        </w:tc>
        <w:tc>
          <w:tcPr>
            <w:tcW w:w="1701"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2.6. Tipul </w:t>
            </w:r>
          </w:p>
          <w:p w:rsidRPr="00600874"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600874">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600874" w:rsidR="006016CF" w:rsidP="00C60F8E" w:rsidRDefault="00600874" w14:paraId="20F79D8D" w14:textId="0F59C4A4">
            <w:pPr>
              <w:suppressAutoHyphens/>
              <w:spacing w:after="0" w:line="240" w:lineRule="auto"/>
              <w:rPr>
                <w:rFonts w:ascii="Cambria" w:hAnsi="Cambria" w:eastAsia="Times New Roman" w:cs="Times New Roman"/>
                <w:sz w:val="18"/>
                <w:lang w:eastAsia="zh-CN"/>
              </w:rPr>
            </w:pPr>
            <w:r w:rsidRPr="00600874">
              <w:rPr>
                <w:rFonts w:ascii="Cambria" w:hAnsi="Cambria" w:eastAsia="Times New Roman" w:cs="Times New Roman"/>
                <w:sz w:val="18"/>
                <w:lang w:eastAsia="zh-CN"/>
              </w:rPr>
              <w:t>D</w:t>
            </w:r>
            <w:r w:rsidR="00DF0D49">
              <w:rPr>
                <w:rFonts w:ascii="Cambria" w:hAnsi="Cambria" w:eastAsia="Times New Roman" w:cs="Times New Roman"/>
                <w:sz w:val="18"/>
                <w:lang w:eastAsia="zh-CN"/>
              </w:rPr>
              <w:t>S</w:t>
            </w:r>
            <w:r w:rsidRPr="00600874">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4726F48D"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4726F48D"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DF0D49" w14:paraId="158B1893" w14:textId="45201DED">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DF0D49" w:rsidRDefault="00C0333B" w14:paraId="4FC38FB2" w14:textId="48D42F7D">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w:t>
            </w:r>
            <w:r w:rsidR="00DF0D49">
              <w:rPr>
                <w:rFonts w:ascii="Cambria" w:hAnsi="Cambria" w:eastAsia="Times New Roman" w:cs="Times New Roman"/>
                <w:sz w:val="20"/>
                <w:lang w:eastAsia="zh-CN"/>
              </w:rPr>
              <w:t>4</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0B35F9B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w:t>
            </w:r>
            <w:r w:rsidR="00DF0D49">
              <w:rPr>
                <w:rFonts w:ascii="Cambria" w:hAnsi="Cambria" w:eastAsia="Times New Roman" w:cs="Times New Roman"/>
                <w:b/>
                <w:sz w:val="20"/>
                <w:lang w:eastAsia="zh-CN"/>
              </w:rPr>
              <w:t>4</w:t>
            </w:r>
          </w:p>
        </w:tc>
      </w:tr>
      <w:tr w:rsidRPr="00972DAD" w:rsidR="00117B5A" w:rsidTr="4726F48D"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600874" w:rsidTr="4726F48D" w14:paraId="099BC67F" w14:textId="77777777">
        <w:trPr>
          <w:trHeight w:val="284"/>
        </w:trPr>
        <w:tc>
          <w:tcPr>
            <w:tcW w:w="9918" w:type="dxa"/>
            <w:gridSpan w:val="6"/>
            <w:tcMar/>
            <w:vAlign w:val="center"/>
          </w:tcPr>
          <w:p w:rsidRPr="00972DAD" w:rsidR="00600874" w:rsidP="00600874" w:rsidRDefault="00600874"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600874" w:rsidP="4726F48D" w:rsidRDefault="00600874" w14:paraId="1F6F3D9F" w14:textId="08132FD7">
            <w:pPr>
              <w:keepNext w:val="1"/>
              <w:suppressAutoHyphens/>
              <w:spacing w:after="0" w:line="240" w:lineRule="auto"/>
              <w:jc w:val="center"/>
              <w:outlineLvl w:val="1"/>
              <w:rPr>
                <w:rFonts w:ascii="Cambria" w:hAnsi="Cambria" w:eastAsia="Times New Roman" w:cs="Times New Roman"/>
                <w:sz w:val="20"/>
                <w:szCs w:val="20"/>
                <w:lang w:eastAsia="zh-CN"/>
              </w:rPr>
            </w:pPr>
            <w:r w:rsidRPr="4726F48D" w:rsidR="00600874">
              <w:rPr>
                <w:rFonts w:ascii="Cambria" w:hAnsi="Cambria" w:eastAsia="Times New Roman" w:cs="Times New Roman"/>
                <w:sz w:val="20"/>
                <w:szCs w:val="20"/>
                <w:lang w:eastAsia="zh-CN"/>
              </w:rPr>
              <w:t>6</w:t>
            </w:r>
            <w:r w:rsidRPr="4726F48D" w:rsidR="19EB3887">
              <w:rPr>
                <w:rFonts w:ascii="Cambria" w:hAnsi="Cambria" w:eastAsia="Times New Roman" w:cs="Times New Roman"/>
                <w:sz w:val="20"/>
                <w:szCs w:val="20"/>
                <w:lang w:eastAsia="zh-CN"/>
              </w:rPr>
              <w:t>1</w:t>
            </w:r>
          </w:p>
        </w:tc>
      </w:tr>
      <w:tr w:rsidRPr="00972DAD" w:rsidR="00600874" w:rsidTr="4726F48D" w14:paraId="19B76104" w14:textId="77777777">
        <w:trPr>
          <w:trHeight w:val="284"/>
        </w:trPr>
        <w:tc>
          <w:tcPr>
            <w:tcW w:w="9918" w:type="dxa"/>
            <w:gridSpan w:val="6"/>
            <w:tcMar/>
            <w:vAlign w:val="center"/>
          </w:tcPr>
          <w:p w:rsidRPr="00972DAD" w:rsidR="00600874" w:rsidP="00600874" w:rsidRDefault="00600874"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600874" w:rsidP="00600874" w:rsidRDefault="00DF0D49" w14:paraId="7062CF4B" w14:textId="035C6A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20</w:t>
            </w:r>
          </w:p>
        </w:tc>
      </w:tr>
      <w:tr w:rsidRPr="00972DAD" w:rsidR="00600874" w:rsidTr="4726F48D" w14:paraId="004325F9" w14:textId="77777777">
        <w:trPr>
          <w:trHeight w:val="284"/>
        </w:trPr>
        <w:tc>
          <w:tcPr>
            <w:tcW w:w="9918" w:type="dxa"/>
            <w:gridSpan w:val="6"/>
            <w:tcMar/>
            <w:vAlign w:val="center"/>
          </w:tcPr>
          <w:p w:rsidRPr="00972DAD" w:rsidR="00600874" w:rsidP="00600874" w:rsidRDefault="00600874" w14:paraId="2B11982B" w14:textId="6A2A9A64">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600874" w:rsidP="00600874" w:rsidRDefault="00DF0D49" w14:paraId="5D07688F" w14:textId="4188C67E">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40</w:t>
            </w:r>
          </w:p>
        </w:tc>
      </w:tr>
      <w:tr w:rsidRPr="00972DAD" w:rsidR="00600874" w:rsidTr="4726F48D" w14:paraId="078D24F4" w14:textId="77777777">
        <w:trPr>
          <w:trHeight w:val="284"/>
        </w:trPr>
        <w:tc>
          <w:tcPr>
            <w:tcW w:w="9918" w:type="dxa"/>
            <w:gridSpan w:val="6"/>
            <w:tcMar/>
            <w:vAlign w:val="center"/>
          </w:tcPr>
          <w:p w:rsidRPr="00972DAD" w:rsidR="00600874" w:rsidP="00600874" w:rsidRDefault="00600874"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600874" w:rsidP="00600874" w:rsidRDefault="00600874" w14:paraId="4844841D" w14:textId="5FD8BAA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4726F48D" w14:paraId="246007A0" w14:textId="77777777">
        <w:trPr>
          <w:trHeight w:val="353"/>
        </w:trPr>
        <w:tc>
          <w:tcPr>
            <w:tcW w:w="9918" w:type="dxa"/>
            <w:gridSpan w:val="6"/>
            <w:tcMar/>
            <w:vAlign w:val="center"/>
          </w:tcPr>
          <w:p w:rsidRPr="00972DAD" w:rsidR="00600874" w:rsidP="00600874" w:rsidRDefault="00600874"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Pr>
                <w:rFonts w:ascii="Cambria" w:hAnsi="Cambria" w:eastAsia="Times New Roman" w:cs="Times New Roman"/>
                <w:sz w:val="20"/>
                <w:lang w:eastAsia="zh-CN"/>
              </w:rPr>
              <w:t xml:space="preserve"> </w:t>
            </w:r>
          </w:p>
        </w:tc>
        <w:tc>
          <w:tcPr>
            <w:tcW w:w="567" w:type="dxa"/>
            <w:tcMar/>
            <w:vAlign w:val="center"/>
          </w:tcPr>
          <w:p w:rsidRPr="00972DAD" w:rsidR="00600874" w:rsidP="00600874" w:rsidRDefault="00600874" w14:paraId="4B62B253" w14:textId="187CD7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4726F48D" w14:paraId="651F84AF" w14:textId="77777777">
        <w:trPr>
          <w:trHeight w:val="284"/>
        </w:trPr>
        <w:tc>
          <w:tcPr>
            <w:tcW w:w="9918" w:type="dxa"/>
            <w:gridSpan w:val="6"/>
            <w:tcMar/>
            <w:vAlign w:val="center"/>
          </w:tcPr>
          <w:p w:rsidRPr="00972DAD" w:rsidR="00600874" w:rsidP="00600874" w:rsidRDefault="00600874" w14:paraId="13114711" w14:textId="217A49CB">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Alte activităţi</w:t>
            </w:r>
          </w:p>
        </w:tc>
        <w:tc>
          <w:tcPr>
            <w:tcW w:w="567" w:type="dxa"/>
            <w:tcMar/>
            <w:vAlign w:val="center"/>
          </w:tcPr>
          <w:p w:rsidRPr="00972DAD" w:rsidR="00600874" w:rsidP="00600874" w:rsidRDefault="00600874" w14:paraId="18E004A9" w14:textId="085DA2BC">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4726F48D" w14:paraId="51A2E484" w14:textId="77777777">
        <w:trPr>
          <w:trHeight w:val="284"/>
        </w:trPr>
        <w:tc>
          <w:tcPr>
            <w:tcW w:w="6516" w:type="dxa"/>
            <w:gridSpan w:val="4"/>
            <w:tcMar/>
            <w:vAlign w:val="center"/>
          </w:tcPr>
          <w:p w:rsidRPr="00972DAD" w:rsidR="00600874" w:rsidP="00600874" w:rsidRDefault="00600874"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600874" w:rsidP="4726F48D" w:rsidRDefault="00600874" w14:paraId="6EABD8A3" w14:textId="7C3DEE42">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4726F48D" w:rsidR="00600874">
              <w:rPr>
                <w:rFonts w:ascii="Cambria" w:hAnsi="Cambria" w:eastAsia="Times New Roman" w:cs="Times New Roman"/>
                <w:b w:val="1"/>
                <w:bCs w:val="1"/>
                <w:sz w:val="20"/>
                <w:szCs w:val="20"/>
                <w:lang w:eastAsia="zh-CN"/>
              </w:rPr>
              <w:t>1</w:t>
            </w:r>
            <w:r w:rsidRPr="4726F48D" w:rsidR="6B2B1E8D">
              <w:rPr>
                <w:rFonts w:ascii="Cambria" w:hAnsi="Cambria" w:eastAsia="Times New Roman" w:cs="Times New Roman"/>
                <w:b w:val="1"/>
                <w:bCs w:val="1"/>
                <w:sz w:val="20"/>
                <w:szCs w:val="20"/>
                <w:lang w:eastAsia="zh-CN"/>
              </w:rPr>
              <w:t>27</w:t>
            </w:r>
          </w:p>
        </w:tc>
      </w:tr>
      <w:tr w:rsidRPr="00972DAD" w:rsidR="00600874" w:rsidTr="4726F48D" w14:paraId="03E74F97" w14:textId="77777777">
        <w:trPr>
          <w:trHeight w:val="284"/>
        </w:trPr>
        <w:tc>
          <w:tcPr>
            <w:tcW w:w="6516" w:type="dxa"/>
            <w:gridSpan w:val="4"/>
            <w:tcMar/>
            <w:vAlign w:val="center"/>
          </w:tcPr>
          <w:p w:rsidRPr="00972DAD" w:rsidR="00600874" w:rsidP="00600874" w:rsidRDefault="00600874"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600874" w:rsidP="4726F48D" w:rsidRDefault="00600874" w14:paraId="686BA008" w14:textId="6EE8E0E4">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4726F48D" w:rsidR="00600874">
              <w:rPr>
                <w:rFonts w:ascii="Cambria" w:hAnsi="Cambria" w:eastAsia="Times New Roman" w:cs="Times New Roman"/>
                <w:b w:val="1"/>
                <w:bCs w:val="1"/>
                <w:sz w:val="20"/>
                <w:szCs w:val="20"/>
                <w:lang w:eastAsia="zh-CN"/>
              </w:rPr>
              <w:t>1</w:t>
            </w:r>
            <w:r w:rsidRPr="4726F48D" w:rsidR="7D3CB91B">
              <w:rPr>
                <w:rFonts w:ascii="Cambria" w:hAnsi="Cambria" w:eastAsia="Times New Roman" w:cs="Times New Roman"/>
                <w:b w:val="1"/>
                <w:bCs w:val="1"/>
                <w:sz w:val="20"/>
                <w:szCs w:val="20"/>
                <w:lang w:eastAsia="zh-CN"/>
              </w:rPr>
              <w:t>75</w:t>
            </w:r>
          </w:p>
        </w:tc>
      </w:tr>
      <w:tr w:rsidRPr="00972DAD" w:rsidR="00600874" w:rsidTr="4726F48D" w14:paraId="29D10D32" w14:textId="77777777">
        <w:trPr>
          <w:trHeight w:val="284"/>
        </w:trPr>
        <w:tc>
          <w:tcPr>
            <w:tcW w:w="6516" w:type="dxa"/>
            <w:gridSpan w:val="4"/>
            <w:tcMar/>
            <w:vAlign w:val="center"/>
          </w:tcPr>
          <w:p w:rsidRPr="00972DAD" w:rsidR="00600874" w:rsidP="00600874" w:rsidRDefault="00600874"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Pr>
                <w:rFonts w:ascii="Cambria" w:hAnsi="Cambria" w:eastAsia="Times New Roman" w:cs="Times New Roman"/>
                <w:b/>
                <w:sz w:val="20"/>
                <w:lang w:eastAsia="zh-CN"/>
              </w:rPr>
              <w:t>Numărul de credite</w:t>
            </w:r>
          </w:p>
        </w:tc>
        <w:tc>
          <w:tcPr>
            <w:tcW w:w="3969" w:type="dxa"/>
            <w:gridSpan w:val="3"/>
            <w:tcMar/>
            <w:vAlign w:val="center"/>
          </w:tcPr>
          <w:p w:rsidRPr="00972DAD" w:rsidR="00600874" w:rsidP="00600874" w:rsidRDefault="00600874" w14:paraId="3C97E24A" w14:textId="192EA62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7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4726F48D"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4726F48D" w:rsidP="4726F48D" w:rsidRDefault="4726F48D" w14:paraId="6C1CC4B8" w14:textId="4378781C">
            <w:pPr>
              <w:pStyle w:val="Listparagraf"/>
              <w:numPr>
                <w:ilvl w:val="0"/>
                <w:numId w:val="5"/>
              </w:numPr>
              <w:spacing w:before="0" w:beforeAutospacing="off" w:after="0" w:afterAutospacing="off" w:line="276" w:lineRule="auto"/>
              <w:ind w:left="641" w:right="0" w:hanging="357"/>
              <w:rPr>
                <w:rFonts w:ascii="Times New Roman" w:hAnsi="Times New Roman" w:eastAsia="Times New Roman" w:cs="Times New Roman"/>
                <w:color w:val="000000" w:themeColor="text1" w:themeTint="FF" w:themeShade="FF"/>
                <w:sz w:val="24"/>
                <w:szCs w:val="24"/>
                <w:lang w:val="ro"/>
              </w:rPr>
            </w:pPr>
            <w:r w:rsidRPr="4726F48D" w:rsidR="4726F48D">
              <w:rPr>
                <w:rFonts w:ascii="Times New Roman" w:hAnsi="Times New Roman" w:eastAsia="Times New Roman" w:cs="Times New Roman"/>
                <w:color w:val="000000" w:themeColor="text1" w:themeTint="FF" w:themeShade="FF"/>
                <w:sz w:val="24"/>
                <w:szCs w:val="24"/>
                <w:lang w:val="ro"/>
              </w:rPr>
              <w:t>Sala de curs, proiector, pc, tablă, acces platforme online: MS-Teams</w:t>
            </w:r>
          </w:p>
        </w:tc>
      </w:tr>
      <w:tr w:rsidRPr="00972DAD" w:rsidR="00844EAD" w:rsidTr="4726F48D"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4726F48D" w:rsidP="4726F48D" w:rsidRDefault="4726F48D" w14:paraId="015E805F" w14:textId="659ED4EB">
            <w:pPr>
              <w:pStyle w:val="Listparagraf"/>
              <w:numPr>
                <w:ilvl w:val="0"/>
                <w:numId w:val="5"/>
              </w:numPr>
              <w:spacing w:before="0" w:beforeAutospacing="off" w:after="0" w:afterAutospacing="off" w:line="276" w:lineRule="auto"/>
              <w:ind w:left="641" w:right="0" w:hanging="357"/>
              <w:rPr>
                <w:rFonts w:ascii="Times New Roman" w:hAnsi="Times New Roman" w:eastAsia="Times New Roman" w:cs="Times New Roman"/>
                <w:color w:val="000000" w:themeColor="text1" w:themeTint="FF" w:themeShade="FF"/>
                <w:sz w:val="24"/>
                <w:szCs w:val="24"/>
                <w:lang w:val="ro"/>
              </w:rPr>
            </w:pPr>
            <w:r w:rsidRPr="4726F48D" w:rsidR="4726F48D">
              <w:rPr>
                <w:rFonts w:ascii="Times New Roman" w:hAnsi="Times New Roman" w:eastAsia="Times New Roman" w:cs="Times New Roman"/>
                <w:color w:val="000000" w:themeColor="text1" w:themeTint="FF" w:themeShade="FF"/>
                <w:sz w:val="24"/>
                <w:szCs w:val="24"/>
                <w:lang w:val="ro"/>
              </w:rPr>
              <w:t>Sala de curs, proiector, pc, tablă, acces platforme online: MS-Teams</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23256999"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C0333B" w:rsidP="00C0333B" w:rsidRDefault="00C0333B" w14:paraId="1EFFA402"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C0333B" w:rsidP="00C0333B" w:rsidRDefault="00C0333B" w14:paraId="50439E8B" w14:textId="77777777">
            <w:pPr>
              <w:pStyle w:val="Default"/>
              <w:rPr>
                <w:sz w:val="20"/>
                <w:szCs w:val="20"/>
              </w:rPr>
            </w:pPr>
          </w:p>
          <w:p w:rsidR="00C0333B" w:rsidP="00C0333B" w:rsidRDefault="00C0333B" w14:paraId="2EAA9910" w14:textId="4E46AA1F">
            <w:pPr>
              <w:pStyle w:val="Default"/>
              <w:rPr>
                <w:sz w:val="20"/>
                <w:szCs w:val="20"/>
              </w:rPr>
            </w:pPr>
            <w:r w:rsidRPr="4726F48D" w:rsidR="00C0333B">
              <w:rPr>
                <w:sz w:val="20"/>
                <w:szCs w:val="20"/>
              </w:rPr>
              <w:t xml:space="preserve">- Identificarea, analiza (explicarea) </w:t>
            </w:r>
            <w:r w:rsidRPr="4726F48D" w:rsidR="00C0333B">
              <w:rPr>
                <w:sz w:val="20"/>
                <w:szCs w:val="20"/>
              </w:rPr>
              <w:t>şi</w:t>
            </w:r>
            <w:r w:rsidRPr="4726F48D" w:rsidR="00C0333B">
              <w:rPr>
                <w:sz w:val="20"/>
                <w:szCs w:val="20"/>
              </w:rPr>
              <w:t xml:space="preserve"> </w:t>
            </w:r>
            <w:r w:rsidRPr="4726F48D" w:rsidR="00C0333B">
              <w:rPr>
                <w:sz w:val="20"/>
                <w:szCs w:val="20"/>
              </w:rPr>
              <w:t>soluţionarea</w:t>
            </w:r>
            <w:r w:rsidRPr="4726F48D" w:rsidR="00C0333B">
              <w:rPr>
                <w:sz w:val="20"/>
                <w:szCs w:val="20"/>
              </w:rPr>
              <w:t xml:space="preserve"> de probleme </w:t>
            </w:r>
            <w:r w:rsidRPr="4726F48D" w:rsidR="00C0333B">
              <w:rPr>
                <w:sz w:val="20"/>
                <w:szCs w:val="20"/>
              </w:rPr>
              <w:t>şi</w:t>
            </w:r>
            <w:r w:rsidRPr="4726F48D" w:rsidR="00C0333B">
              <w:rPr>
                <w:sz w:val="20"/>
                <w:szCs w:val="20"/>
              </w:rPr>
              <w:t xml:space="preserve"> conflicte sociale în </w:t>
            </w:r>
            <w:r w:rsidRPr="4726F48D" w:rsidR="00C0333B">
              <w:rPr>
                <w:sz w:val="20"/>
                <w:szCs w:val="20"/>
              </w:rPr>
              <w:t>organizaţii</w:t>
            </w:r>
            <w:r w:rsidRPr="4726F48D" w:rsidR="00C0333B">
              <w:rPr>
                <w:sz w:val="20"/>
                <w:szCs w:val="20"/>
              </w:rPr>
              <w:t xml:space="preserve"> </w:t>
            </w:r>
            <w:r w:rsidRPr="4726F48D" w:rsidR="00C0333B">
              <w:rPr>
                <w:sz w:val="20"/>
                <w:szCs w:val="20"/>
              </w:rPr>
              <w:t>şi</w:t>
            </w:r>
            <w:r w:rsidRPr="4726F48D" w:rsidR="00C0333B">
              <w:rPr>
                <w:sz w:val="20"/>
                <w:szCs w:val="20"/>
              </w:rPr>
              <w:t xml:space="preserve"> </w:t>
            </w:r>
            <w:r w:rsidRPr="4726F48D" w:rsidR="00C0333B">
              <w:rPr>
                <w:sz w:val="20"/>
                <w:szCs w:val="20"/>
              </w:rPr>
              <w:t>comunităţi</w:t>
            </w:r>
            <w:r w:rsidRPr="4726F48D" w:rsidR="00C0333B">
              <w:rPr>
                <w:sz w:val="20"/>
                <w:szCs w:val="20"/>
              </w:rPr>
              <w:t xml:space="preserve"> / </w:t>
            </w:r>
            <w:r w:rsidRPr="4726F48D" w:rsidR="00C0333B">
              <w:rPr>
                <w:sz w:val="20"/>
                <w:szCs w:val="20"/>
              </w:rPr>
              <w:t xml:space="preserve">Identificarea nevoilor de dezvoltare a resurselor umane din organizație prin aplicarea de metode specifice </w:t>
            </w:r>
          </w:p>
          <w:p w:rsidR="00C0333B" w:rsidP="00C0333B" w:rsidRDefault="00C0333B" w14:paraId="61BEB93A" w14:textId="77777777">
            <w:pPr>
              <w:pStyle w:val="Default"/>
              <w:rPr>
                <w:sz w:val="20"/>
                <w:szCs w:val="20"/>
              </w:rPr>
            </w:pPr>
          </w:p>
          <w:p w:rsidR="00C0333B" w:rsidP="00C0333B" w:rsidRDefault="00C0333B" w14:paraId="6CD4CBAC" w14:textId="7D43110A">
            <w:pPr>
              <w:pStyle w:val="Default"/>
              <w:rPr>
                <w:sz w:val="20"/>
                <w:szCs w:val="20"/>
              </w:rPr>
            </w:pPr>
            <w:r w:rsidRPr="4726F48D" w:rsidR="00C0333B">
              <w:rPr>
                <w:sz w:val="20"/>
                <w:szCs w:val="20"/>
              </w:rPr>
              <w:t xml:space="preserve">- </w:t>
            </w:r>
            <w:r w:rsidRPr="4726F48D" w:rsidR="00C0333B">
              <w:rPr>
                <w:sz w:val="20"/>
                <w:szCs w:val="20"/>
              </w:rPr>
              <w:t>Analiza comunicării sociale</w:t>
            </w:r>
            <w:r w:rsidRPr="4726F48D" w:rsidR="00C0333B">
              <w:rPr>
                <w:sz w:val="20"/>
                <w:szCs w:val="20"/>
              </w:rPr>
              <w:t xml:space="preserve"> </w:t>
            </w:r>
            <w:r w:rsidRPr="4726F48D" w:rsidR="54623617">
              <w:rPr>
                <w:sz w:val="20"/>
                <w:szCs w:val="20"/>
              </w:rPr>
              <w:t>/</w:t>
            </w:r>
            <w:r w:rsidRPr="4726F48D" w:rsidR="00C0333B">
              <w:rPr>
                <w:sz w:val="20"/>
                <w:szCs w:val="20"/>
              </w:rPr>
              <w:t xml:space="preserve"> Analiza interacțiunii resurselor umane </w:t>
            </w:r>
          </w:p>
          <w:p w:rsidR="00C0333B" w:rsidP="00C0333B" w:rsidRDefault="00C0333B" w14:paraId="654C7E30" w14:textId="77777777">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23256999"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600874" w:rsidP="00600874" w:rsidRDefault="00600874" w14:paraId="6B326C52" w14:textId="77777777">
            <w:pPr>
              <w:pStyle w:val="Default"/>
              <w:rPr>
                <w:sz w:val="20"/>
                <w:szCs w:val="20"/>
              </w:rPr>
            </w:pPr>
          </w:p>
          <w:p w:rsidR="00C0333B" w:rsidP="00600874" w:rsidRDefault="00600874" w14:paraId="1160272E" w14:textId="032CBA81">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w:t>
            </w:r>
            <w:r w:rsidR="00C978D1">
              <w:rPr>
                <w:sz w:val="20"/>
                <w:szCs w:val="20"/>
              </w:rPr>
              <w:t>față</w:t>
            </w:r>
            <w:r w:rsidR="00C0333B">
              <w:rPr>
                <w:sz w:val="20"/>
                <w:szCs w:val="20"/>
              </w:rPr>
              <w:t xml:space="preserve">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09E0C04E">
            <w:pPr>
              <w:pStyle w:val="Default"/>
              <w:rPr>
                <w:sz w:val="20"/>
                <w:szCs w:val="20"/>
              </w:rPr>
            </w:pPr>
            <w:r>
              <w:rPr>
                <w:sz w:val="20"/>
                <w:szCs w:val="20"/>
              </w:rPr>
              <w:t xml:space="preserve">- Aplicarea tehnicilor de </w:t>
            </w:r>
            <w:r w:rsidR="00C978D1">
              <w:rPr>
                <w:sz w:val="20"/>
                <w:szCs w:val="20"/>
              </w:rPr>
              <w:t>relaționare</w:t>
            </w:r>
            <w:r>
              <w:rPr>
                <w:sz w:val="20"/>
                <w:szCs w:val="20"/>
              </w:rPr>
              <w:t xml:space="preserve"> în grup a </w:t>
            </w:r>
            <w:r w:rsidR="00C978D1">
              <w:rPr>
                <w:sz w:val="20"/>
                <w:szCs w:val="20"/>
              </w:rPr>
              <w:t>capacităților</w:t>
            </w:r>
            <w:r>
              <w:rPr>
                <w:sz w:val="20"/>
                <w:szCs w:val="20"/>
              </w:rPr>
              <w:t xml:space="preserve">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23256999" w:rsidRDefault="000B6EB1" w14:paraId="183D710C" w14:textId="4D32639D">
      <w:pPr>
        <w:spacing w:after="0"/>
        <w:ind w:hanging="425"/>
        <w:rPr>
          <w:rFonts w:ascii="Cambria" w:hAnsi="Cambria" w:eastAsia="Cambria" w:cs="Cambria"/>
          <w:b w:val="0"/>
          <w:bCs w:val="0"/>
          <w:i w:val="0"/>
          <w:iCs w:val="0"/>
          <w:caps w:val="0"/>
          <w:smallCaps w:val="0"/>
          <w:noProof w:val="0"/>
          <w:color w:val="000000" w:themeColor="text1" w:themeTint="FF" w:themeShade="FF"/>
          <w:sz w:val="20"/>
          <w:szCs w:val="20"/>
          <w:lang w:val="ro-RO"/>
        </w:rPr>
      </w:pPr>
      <w:r w:rsidRPr="23256999" w:rsidR="6E2C8F40">
        <w:rPr>
          <w:rFonts w:ascii="Cambria" w:hAnsi="Cambria" w:eastAsia="Cambria" w:cs="Cambria"/>
          <w:b w:val="1"/>
          <w:bCs w:val="1"/>
          <w:i w:val="0"/>
          <w:iCs w:val="0"/>
          <w:caps w:val="0"/>
          <w:smallCaps w:val="0"/>
          <w:noProof w:val="0"/>
          <w:color w:val="000000" w:themeColor="text1" w:themeTint="FF" w:themeShade="FF"/>
          <w:sz w:val="20"/>
          <w:szCs w:val="20"/>
          <w:lang w:val="ro-RO"/>
        </w:rPr>
        <w:t>6.2. Rezultatele învățării</w:t>
      </w:r>
    </w:p>
    <w:tbl>
      <w:tblPr>
        <w:tblStyle w:val="TabelNormal"/>
        <w:bidiVisual w:val="0"/>
        <w:tblW w:w="0" w:type="auto"/>
        <w:tblInd w:w="-435" w:type="dxa"/>
        <w:tblBorders>
          <w:top w:val="single" w:sz="6"/>
          <w:left w:val="single" w:sz="6"/>
          <w:bottom w:val="single" w:sz="6"/>
          <w:right w:val="single" w:sz="6"/>
        </w:tblBorders>
        <w:tblLook w:val="01E0" w:firstRow="1" w:lastRow="1" w:firstColumn="1" w:lastColumn="1" w:noHBand="0" w:noVBand="0"/>
      </w:tblPr>
      <w:tblGrid>
        <w:gridCol w:w="825"/>
        <w:gridCol w:w="9630"/>
      </w:tblGrid>
      <w:tr w:rsidR="23256999" w:rsidTr="23256999" w14:paraId="17C1C34E">
        <w:trPr>
          <w:trHeight w:val="1440"/>
        </w:trPr>
        <w:tc>
          <w:tcPr>
            <w:tcW w:w="825" w:type="dxa"/>
            <w:tcBorders>
              <w:top w:val="single" w:sz="6"/>
              <w:left w:val="single" w:sz="6"/>
              <w:bottom w:val="single" w:sz="6"/>
              <w:right w:val="single" w:sz="6"/>
            </w:tcBorders>
            <w:tcMar>
              <w:left w:w="90" w:type="dxa"/>
              <w:right w:w="90" w:type="dxa"/>
            </w:tcMar>
            <w:vAlign w:val="center"/>
          </w:tcPr>
          <w:p w:rsidR="23256999" w:rsidP="23256999" w:rsidRDefault="23256999" w14:paraId="445A329F" w14:textId="5B25797D">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23256999" w:rsidR="23256999">
              <w:rPr>
                <w:rFonts w:ascii="Cambria" w:hAnsi="Cambria" w:eastAsia="Cambria" w:cs="Cambria"/>
                <w:b w:val="1"/>
                <w:bCs w:val="1"/>
                <w:i w:val="0"/>
                <w:iCs w:val="0"/>
                <w:caps w:val="0"/>
                <w:smallCaps w:val="0"/>
                <w:color w:val="000000" w:themeColor="text1" w:themeTint="FF" w:themeShade="FF"/>
                <w:sz w:val="20"/>
                <w:szCs w:val="20"/>
                <w:lang w:val="ro-RO"/>
              </w:rPr>
              <w:t>Cunoștințe</w:t>
            </w:r>
          </w:p>
        </w:tc>
        <w:tc>
          <w:tcPr>
            <w:tcW w:w="9630" w:type="dxa"/>
            <w:tcBorders>
              <w:top w:val="single" w:sz="6"/>
              <w:left w:val="single" w:sz="6"/>
              <w:bottom w:val="single" w:sz="6"/>
              <w:right w:val="single" w:sz="6"/>
            </w:tcBorders>
            <w:tcMar>
              <w:left w:w="90" w:type="dxa"/>
              <w:right w:w="90" w:type="dxa"/>
            </w:tcMar>
            <w:vAlign w:val="center"/>
          </w:tcPr>
          <w:p w:rsidR="311B5728" w:rsidP="23256999" w:rsidRDefault="311B5728" w14:paraId="06E94FF8" w14:textId="7CC1B1E7">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311B5728" w:rsidP="23256999" w:rsidRDefault="311B5728" w14:paraId="71B0FBDF" w14:textId="628370A0">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definește, clasifică și alege metodele, tehnicile și procedeele utilizate în cercetarea și soluționarea problemelor sociale. </w:t>
            </w:r>
          </w:p>
          <w:p w:rsidR="311B5728" w:rsidP="23256999" w:rsidRDefault="311B5728" w14:paraId="7FF6262C" w14:textId="64286968">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examinează, analizează, explică și interpretează curentele de opinie publică pe baza cercetărilor de teren. </w:t>
            </w:r>
          </w:p>
          <w:p w:rsidR="311B5728" w:rsidP="23256999" w:rsidRDefault="311B5728" w14:paraId="77EDAD4D" w14:textId="3A52CDD2">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adaptează terminologia și strategiile de comunicare cu grupurile țintă, conform profilului categoriilor socio-profesionale vizate. </w:t>
            </w:r>
          </w:p>
          <w:p w:rsidR="311B5728" w:rsidP="23256999" w:rsidRDefault="311B5728" w14:paraId="6129F522" w14:textId="2FE6D664">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311B5728" w:rsidP="23256999" w:rsidRDefault="311B5728" w14:paraId="261C7585" w14:textId="6689C9AA">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explică și interpretează problemele și conflictele sociale/din cadrul organizațiilor și identifică resurse și modalități pentru rezolvarea acestora. </w:t>
            </w:r>
          </w:p>
          <w:p w:rsidR="311B5728" w:rsidP="23256999" w:rsidRDefault="311B5728" w14:paraId="4DB5EA34" w14:textId="73431632">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311B5728" w:rsidP="23256999" w:rsidRDefault="311B5728" w14:paraId="45BE3440" w14:textId="557FBD30">
            <w:pPr>
              <w:pStyle w:val="Listparagraf"/>
              <w:numPr>
                <w:ilvl w:val="0"/>
                <w:numId w:val="5"/>
              </w:numPr>
              <w:spacing w:before="0" w:beforeAutospacing="off" w:after="0" w:afterAutospacing="off"/>
              <w:rPr>
                <w:rFonts w:ascii="Times New Roman" w:hAnsi="Times New Roman" w:eastAsia="Times New Roman" w:cs="Times New Roman"/>
                <w:noProof w:val="0"/>
                <w:sz w:val="20"/>
                <w:szCs w:val="20"/>
                <w:lang w:val="ro-RO"/>
              </w:rPr>
            </w:pPr>
            <w:r w:rsidRPr="23256999" w:rsidR="311B5728">
              <w:rPr>
                <w:rFonts w:ascii="Times New Roman" w:hAnsi="Times New Roman" w:eastAsia="Times New Roman" w:cs="Times New Roman"/>
                <w:noProof w:val="0"/>
                <w:sz w:val="20"/>
                <w:szCs w:val="20"/>
                <w:lang w:val="ro-RO"/>
              </w:rPr>
              <w:t>Studentul/Absolventul cunoaște și analizează procesele de schimbare socială, modernizare, globalizare și transformare instituțională, în contexte naționale și internaționale.</w:t>
            </w:r>
          </w:p>
          <w:p w:rsidR="23256999" w:rsidP="23256999" w:rsidRDefault="23256999" w14:paraId="5D665116" w14:textId="06BC537D">
            <w:pPr>
              <w:spacing w:before="0" w:beforeAutospacing="off" w:after="0" w:afterAutospacing="off"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lang w:val="ro-RO"/>
              </w:rPr>
            </w:pPr>
          </w:p>
        </w:tc>
      </w:tr>
      <w:tr w:rsidR="23256999" w:rsidTr="23256999" w14:paraId="11B3D6A8">
        <w:trPr>
          <w:trHeight w:val="5205"/>
        </w:trPr>
        <w:tc>
          <w:tcPr>
            <w:tcW w:w="825" w:type="dxa"/>
            <w:tcBorders>
              <w:top w:val="single" w:sz="6"/>
              <w:left w:val="single" w:sz="6"/>
              <w:bottom w:val="single" w:sz="6"/>
              <w:right w:val="single" w:sz="6"/>
            </w:tcBorders>
            <w:tcMar>
              <w:left w:w="90" w:type="dxa"/>
              <w:right w:w="90" w:type="dxa"/>
            </w:tcMar>
            <w:vAlign w:val="center"/>
          </w:tcPr>
          <w:p w:rsidR="23256999" w:rsidP="23256999" w:rsidRDefault="23256999" w14:paraId="3F2D0EFD" w14:textId="6108C689">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23256999" w:rsidR="23256999">
              <w:rPr>
                <w:rFonts w:ascii="Cambria" w:hAnsi="Cambria" w:eastAsia="Cambria" w:cs="Cambria"/>
                <w:b w:val="1"/>
                <w:bCs w:val="1"/>
                <w:i w:val="0"/>
                <w:iCs w:val="0"/>
                <w:caps w:val="0"/>
                <w:smallCaps w:val="0"/>
                <w:color w:val="000000" w:themeColor="text1" w:themeTint="FF" w:themeShade="FF"/>
                <w:sz w:val="20"/>
                <w:szCs w:val="20"/>
                <w:lang w:val="ro-RO"/>
              </w:rPr>
              <w:t>Aptitudini</w:t>
            </w:r>
          </w:p>
        </w:tc>
        <w:tc>
          <w:tcPr>
            <w:tcW w:w="9630" w:type="dxa"/>
            <w:tcBorders>
              <w:top w:val="single" w:sz="6"/>
              <w:left w:val="single" w:sz="6"/>
              <w:bottom w:val="single" w:sz="6"/>
              <w:right w:val="single" w:sz="6"/>
            </w:tcBorders>
            <w:tcMar>
              <w:left w:w="90" w:type="dxa"/>
              <w:right w:w="90" w:type="dxa"/>
            </w:tcMar>
            <w:vAlign w:val="center"/>
          </w:tcPr>
          <w:p w:rsidR="1FB709C1" w:rsidP="23256999" w:rsidRDefault="1FB709C1" w14:paraId="5B736911" w14:textId="1FCF0B9F">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utilizează aplicații și programe informatice specializate pentru a rezolva probleme specifice administrării bazelor de date care conțin indicatori socioeconomici și culturali. </w:t>
            </w:r>
          </w:p>
          <w:p w:rsidR="1FB709C1" w:rsidP="23256999" w:rsidRDefault="1FB709C1" w14:paraId="14A25903" w14:textId="1ED732B0">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identifică metode, tehnici, procedee și instrumente adecvate pentru cercetarea fenomenelor sociale și culegerea datelor empirice. </w:t>
            </w:r>
          </w:p>
          <w:p w:rsidR="1FB709C1" w:rsidP="23256999" w:rsidRDefault="1FB709C1" w14:paraId="00EF5DA2" w14:textId="1E828EDA">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dezvoltă și aplică strategii de rezolvare a conflictelor și problemelor sociale, identificând totodată modele pentru a prezice comportamentul uman. </w:t>
            </w:r>
          </w:p>
          <w:p w:rsidR="1FB709C1" w:rsidP="23256999" w:rsidRDefault="1FB709C1" w14:paraId="3B229965" w14:textId="08630AAF">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1FB709C1" w:rsidP="23256999" w:rsidRDefault="1FB709C1" w14:paraId="34284621" w14:textId="6BDE3F95">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1FB709C1" w:rsidP="23256999" w:rsidRDefault="1FB709C1" w14:paraId="4B0B3284" w14:textId="379601C3">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1FB709C1" w:rsidP="23256999" w:rsidRDefault="1FB709C1" w14:paraId="3084A699" w14:textId="4868D293">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setează și implementează diferite strategii metodologice de diagnoză privind dinamica socio-culturală. </w:t>
            </w:r>
          </w:p>
          <w:p w:rsidR="1FB709C1" w:rsidP="23256999" w:rsidRDefault="1FB709C1" w14:paraId="1DD1F133" w14:textId="64C2ACB7">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 xml:space="preserve">Studentul/Absolventul elaborează proiecte și intervenții în comunitate sau în organizații care promovează implicarea socială și dezvoltarea sustenabilă, în conformitate cu nevoile identificate. </w:t>
            </w:r>
          </w:p>
          <w:p w:rsidR="1FB709C1" w:rsidP="23256999" w:rsidRDefault="1FB709C1" w14:paraId="01133EC6" w14:textId="23608EBA">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3256999" w:rsidR="1FB709C1">
              <w:rPr>
                <w:rFonts w:ascii="Cambria" w:hAnsi="Cambria" w:eastAsia="Cambria" w:cs="Cambria"/>
                <w:noProof w:val="0"/>
                <w:sz w:val="20"/>
                <w:szCs w:val="20"/>
                <w:lang w:val="ro-RO"/>
              </w:rPr>
              <w:t>Studentul/Absolventul creează și monitorizează programe de diversitate și incluziune pentru a asigura un mediu de lucru echitabil și reprezentativ.</w:t>
            </w:r>
          </w:p>
        </w:tc>
      </w:tr>
      <w:tr w:rsidR="23256999" w:rsidTr="23256999" w14:paraId="5E9873EF">
        <w:trPr>
          <w:trHeight w:val="3735"/>
        </w:trPr>
        <w:tc>
          <w:tcPr>
            <w:tcW w:w="825" w:type="dxa"/>
            <w:tcBorders>
              <w:top w:val="single" w:sz="6"/>
              <w:left w:val="single" w:sz="6"/>
              <w:bottom w:val="single" w:sz="6"/>
              <w:right w:val="single" w:sz="6"/>
            </w:tcBorders>
            <w:tcMar>
              <w:left w:w="90" w:type="dxa"/>
              <w:right w:w="90" w:type="dxa"/>
            </w:tcMar>
            <w:vAlign w:val="center"/>
          </w:tcPr>
          <w:p w:rsidR="23256999" w:rsidP="23256999" w:rsidRDefault="23256999" w14:paraId="4517C09E" w14:textId="1EB74890">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23256999" w:rsidP="23256999" w:rsidRDefault="23256999" w14:paraId="264931B2" w14:textId="16CD7E29">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23256999" w:rsidP="23256999" w:rsidRDefault="23256999" w14:paraId="4529CD23" w14:textId="21A9C531">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23256999" w:rsidR="23256999">
              <w:rPr>
                <w:rFonts w:ascii="Cambria" w:hAnsi="Cambria" w:eastAsia="Cambria" w:cs="Cambria"/>
                <w:b w:val="1"/>
                <w:bCs w:val="1"/>
                <w:i w:val="0"/>
                <w:iCs w:val="0"/>
                <w:caps w:val="0"/>
                <w:smallCaps w:val="0"/>
                <w:color w:val="000000" w:themeColor="text1" w:themeTint="FF" w:themeShade="FF"/>
                <w:sz w:val="20"/>
                <w:szCs w:val="20"/>
                <w:lang w:val="ro-RO"/>
              </w:rPr>
              <w:t>Responsabilități</w:t>
            </w:r>
          </w:p>
          <w:p w:rsidR="23256999" w:rsidP="23256999" w:rsidRDefault="23256999" w14:paraId="1271DBF2" w14:textId="3AFEBE3B">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23256999" w:rsidR="23256999">
              <w:rPr>
                <w:rFonts w:ascii="Cambria" w:hAnsi="Cambria" w:eastAsia="Cambria" w:cs="Cambria"/>
                <w:b w:val="1"/>
                <w:bCs w:val="1"/>
                <w:i w:val="0"/>
                <w:iCs w:val="0"/>
                <w:caps w:val="0"/>
                <w:smallCaps w:val="0"/>
                <w:color w:val="000000" w:themeColor="text1" w:themeTint="FF" w:themeShade="FF"/>
                <w:sz w:val="20"/>
                <w:szCs w:val="20"/>
                <w:lang w:val="ro-RO"/>
              </w:rPr>
              <w:t>și autonomie</w:t>
            </w:r>
          </w:p>
        </w:tc>
        <w:tc>
          <w:tcPr>
            <w:tcW w:w="9630" w:type="dxa"/>
            <w:tcBorders>
              <w:top w:val="single" w:sz="6"/>
              <w:left w:val="single" w:sz="6"/>
              <w:bottom w:val="single" w:sz="6"/>
              <w:right w:val="single" w:sz="6"/>
            </w:tcBorders>
            <w:tcMar>
              <w:left w:w="90" w:type="dxa"/>
              <w:right w:w="90" w:type="dxa"/>
            </w:tcMar>
            <w:vAlign w:val="center"/>
          </w:tcPr>
          <w:p w:rsidR="23256999" w:rsidP="23256999" w:rsidRDefault="23256999" w14:paraId="09387F93" w14:textId="25AFCC74">
            <w:pPr>
              <w:pStyle w:val="Listparagraf"/>
              <w:numPr>
                <w:ilvl w:val="0"/>
                <w:numId w:val="5"/>
              </w:numPr>
              <w:spacing w:before="0" w:beforeAutospacing="off" w:after="0" w:afterAutospacing="off" w:line="240" w:lineRule="auto"/>
              <w:rPr>
                <w:rFonts w:ascii="Cambria" w:hAnsi="Cambria" w:eastAsia="Cambria" w:cs="Cambria"/>
                <w:noProof w:val="0"/>
                <w:sz w:val="20"/>
                <w:szCs w:val="20"/>
                <w:lang w:val="ro-RO"/>
              </w:rPr>
            </w:pPr>
            <w:r w:rsidRPr="23256999" w:rsidR="23256999">
              <w:rPr>
                <w:rFonts w:ascii="Cambria" w:hAnsi="Cambria" w:eastAsia="Cambria" w:cs="Cambria"/>
                <w:b w:val="0"/>
                <w:bCs w:val="0"/>
                <w:i w:val="0"/>
                <w:iCs w:val="0"/>
                <w:caps w:val="0"/>
                <w:smallCaps w:val="0"/>
                <w:color w:val="000000" w:themeColor="text1" w:themeTint="FF" w:themeShade="FF"/>
                <w:sz w:val="20"/>
                <w:szCs w:val="20"/>
                <w:lang w:val="ro-RO"/>
              </w:rPr>
              <w:t xml:space="preserve">- </w:t>
            </w:r>
            <w:r w:rsidRPr="23256999" w:rsidR="38AD1EE3">
              <w:rPr>
                <w:rFonts w:ascii="Cambria" w:hAnsi="Cambria" w:eastAsia="Cambria" w:cs="Cambria"/>
                <w:noProof w:val="0"/>
                <w:sz w:val="20"/>
                <w:szCs w:val="20"/>
                <w:lang w:val="ro-RO"/>
              </w:rPr>
              <w:t xml:space="preserve">Studentul/ Absolventul realizează și interpretează diagnoze în raport cu problemele sociale cu care se confruntă indivizii, grupurile, comunitățile sau organizațiile. </w:t>
            </w:r>
          </w:p>
          <w:p w:rsidR="38AD1EE3" w:rsidP="23256999" w:rsidRDefault="38AD1EE3" w14:paraId="6F36F8F8" w14:textId="4F3C7EAA">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38AD1EE3" w:rsidP="23256999" w:rsidRDefault="38AD1EE3" w14:paraId="77368CC0" w14:textId="693A8132">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 xml:space="preserve">Studentul/Absolventul analizează și evaluează situațiile de conflict și dimensiunea problemelor sociale. </w:t>
            </w:r>
          </w:p>
          <w:p w:rsidR="38AD1EE3" w:rsidP="23256999" w:rsidRDefault="38AD1EE3" w14:paraId="5D7B89CC" w14:textId="12E99A6E">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 xml:space="preserve">Studentul/Absolventul evaluează modalități de elaborare și implementare a diagnozei, programelor și politicilor sociale. </w:t>
            </w:r>
          </w:p>
          <w:p w:rsidR="38AD1EE3" w:rsidP="23256999" w:rsidRDefault="38AD1EE3" w14:paraId="418D17C7" w14:textId="6167FE76">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38AD1EE3" w:rsidP="23256999" w:rsidRDefault="38AD1EE3" w14:paraId="16498461" w14:textId="0495570D">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 xml:space="preserve">Studentul/Absolventul creează și gestionează baze de date ce folosesc indicatori socioeconomici și culturali. </w:t>
            </w:r>
          </w:p>
          <w:p w:rsidR="38AD1EE3" w:rsidP="23256999" w:rsidRDefault="38AD1EE3" w14:paraId="2A6DE075" w14:textId="35D72FF3">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38AD1EE3" w:rsidP="23256999" w:rsidRDefault="38AD1EE3" w14:paraId="4CC9D993" w14:textId="0523A2FD">
            <w:pPr>
              <w:pStyle w:val="Listparagraf"/>
              <w:numPr>
                <w:ilvl w:val="0"/>
                <w:numId w:val="5"/>
              </w:numPr>
              <w:spacing w:before="0" w:beforeAutospacing="off" w:after="0" w:afterAutospacing="off"/>
              <w:rPr>
                <w:rFonts w:ascii="Cambria" w:hAnsi="Cambria" w:eastAsia="Cambria" w:cs="Cambria"/>
                <w:noProof w:val="0"/>
                <w:sz w:val="20"/>
                <w:szCs w:val="20"/>
                <w:lang w:val="ro-RO"/>
              </w:rPr>
            </w:pPr>
            <w:r w:rsidRPr="23256999" w:rsidR="38AD1EE3">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p w:rsidR="23256999" w:rsidP="23256999" w:rsidRDefault="23256999" w14:paraId="573CCD8B" w14:textId="5682AF9C">
            <w:pPr>
              <w:spacing w:before="0" w:beforeAutospacing="off" w:after="0" w:afterAutospacing="off" w:line="240" w:lineRule="auto"/>
              <w:ind w:left="0"/>
              <w:rPr>
                <w:rFonts w:ascii="Cambria" w:hAnsi="Cambria" w:eastAsia="Cambria" w:cs="Cambria"/>
                <w:b w:val="0"/>
                <w:bCs w:val="0"/>
                <w:i w:val="0"/>
                <w:iCs w:val="0"/>
                <w:caps w:val="0"/>
                <w:smallCaps w:val="0"/>
                <w:color w:val="000000" w:themeColor="text1" w:themeTint="FF" w:themeShade="FF"/>
                <w:sz w:val="20"/>
                <w:szCs w:val="20"/>
                <w:lang w:val="ro-RO"/>
              </w:rPr>
            </w:pPr>
          </w:p>
        </w:tc>
      </w:tr>
    </w:tbl>
    <w:p w:rsidR="000B6EB1" w:rsidP="00F01F2B" w:rsidRDefault="000B6EB1" w14:paraId="5D625553" w14:textId="4686F4A4">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4726F48D"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4726F48D" w:rsidP="4726F48D" w:rsidRDefault="4726F48D" w14:paraId="4CDA6F5A" w14:textId="3E48565D">
            <w:pPr>
              <w:spacing w:before="0" w:beforeAutospacing="off" w:after="0" w:afterAutospacing="off"/>
              <w:jc w:val="both"/>
            </w:pPr>
            <w:r w:rsidRPr="4726F48D" w:rsidR="4726F48D">
              <w:rPr>
                <w:rFonts w:ascii="Times New Roman" w:hAnsi="Times New Roman" w:eastAsia="Times New Roman" w:cs="Times New Roman"/>
                <w:color w:val="000000" w:themeColor="text1" w:themeTint="FF" w:themeShade="FF"/>
                <w:sz w:val="20"/>
                <w:szCs w:val="20"/>
                <w:lang w:val="fr-FR"/>
              </w:rPr>
              <w:t>Familiarizarea</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studenţilor</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cu</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principalele</w:t>
            </w:r>
            <w:r w:rsidRPr="4726F48D" w:rsidR="4726F48D">
              <w:rPr>
                <w:rFonts w:ascii="Times New Roman" w:hAnsi="Times New Roman" w:eastAsia="Times New Roman" w:cs="Times New Roman"/>
                <w:color w:val="000000" w:themeColor="text1" w:themeTint="FF" w:themeShade="FF"/>
                <w:sz w:val="20"/>
                <w:szCs w:val="20"/>
                <w:lang w:val="fr-FR"/>
              </w:rPr>
              <w:t xml:space="preserve">  paradigme </w:t>
            </w:r>
            <w:r w:rsidRPr="4726F48D" w:rsidR="4726F48D">
              <w:rPr>
                <w:rFonts w:ascii="Times New Roman" w:hAnsi="Times New Roman" w:eastAsia="Times New Roman" w:cs="Times New Roman"/>
                <w:color w:val="000000" w:themeColor="text1" w:themeTint="FF" w:themeShade="FF"/>
                <w:sz w:val="20"/>
                <w:szCs w:val="20"/>
                <w:lang w:val="fr-FR"/>
              </w:rPr>
              <w:t>utilizate</w:t>
            </w:r>
            <w:r w:rsidRPr="4726F48D" w:rsidR="4726F48D">
              <w:rPr>
                <w:rFonts w:ascii="Times New Roman" w:hAnsi="Times New Roman" w:eastAsia="Times New Roman" w:cs="Times New Roman"/>
                <w:color w:val="000000" w:themeColor="text1" w:themeTint="FF" w:themeShade="FF"/>
                <w:sz w:val="20"/>
                <w:szCs w:val="20"/>
                <w:lang w:val="fr-FR"/>
              </w:rPr>
              <w:t xml:space="preserve"> la </w:t>
            </w:r>
            <w:r w:rsidRPr="4726F48D" w:rsidR="4726F48D">
              <w:rPr>
                <w:rFonts w:ascii="Times New Roman" w:hAnsi="Times New Roman" w:eastAsia="Times New Roman" w:cs="Times New Roman"/>
                <w:color w:val="000000" w:themeColor="text1" w:themeTint="FF" w:themeShade="FF"/>
                <w:sz w:val="20"/>
                <w:szCs w:val="20"/>
                <w:lang w:val="fr-FR"/>
              </w:rPr>
              <w:t>ora</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actuală</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în</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analiza</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comunicării</w:t>
            </w:r>
            <w:r w:rsidRPr="4726F48D" w:rsidR="4726F48D">
              <w:rPr>
                <w:rFonts w:ascii="Times New Roman" w:hAnsi="Times New Roman" w:eastAsia="Times New Roman" w:cs="Times New Roman"/>
                <w:color w:val="000000" w:themeColor="text1" w:themeTint="FF" w:themeShade="FF"/>
                <w:sz w:val="20"/>
                <w:szCs w:val="20"/>
                <w:lang w:val="fr-FR"/>
              </w:rPr>
              <w:t xml:space="preserve">, a </w:t>
            </w:r>
            <w:r w:rsidRPr="4726F48D" w:rsidR="4726F48D">
              <w:rPr>
                <w:rFonts w:ascii="Times New Roman" w:hAnsi="Times New Roman" w:eastAsia="Times New Roman" w:cs="Times New Roman"/>
                <w:color w:val="000000" w:themeColor="text1" w:themeTint="FF" w:themeShade="FF"/>
                <w:sz w:val="20"/>
                <w:szCs w:val="20"/>
                <w:lang w:val="fr-FR"/>
              </w:rPr>
              <w:t>comunicării</w:t>
            </w:r>
            <w:r w:rsidRPr="4726F48D" w:rsidR="4726F48D">
              <w:rPr>
                <w:rFonts w:ascii="Times New Roman" w:hAnsi="Times New Roman" w:eastAsia="Times New Roman" w:cs="Times New Roman"/>
                <w:color w:val="000000" w:themeColor="text1" w:themeTint="FF" w:themeShade="FF"/>
                <w:sz w:val="20"/>
                <w:szCs w:val="20"/>
                <w:lang w:val="fr-FR"/>
              </w:rPr>
              <w:t xml:space="preserve"> de </w:t>
            </w:r>
            <w:r w:rsidRPr="4726F48D" w:rsidR="4726F48D">
              <w:rPr>
                <w:rFonts w:ascii="Times New Roman" w:hAnsi="Times New Roman" w:eastAsia="Times New Roman" w:cs="Times New Roman"/>
                <w:color w:val="000000" w:themeColor="text1" w:themeTint="FF" w:themeShade="FF"/>
                <w:sz w:val="20"/>
                <w:szCs w:val="20"/>
                <w:lang w:val="fr-FR"/>
              </w:rPr>
              <w:t>masă</w:t>
            </w:r>
            <w:r w:rsidRPr="4726F48D" w:rsidR="4726F48D">
              <w:rPr>
                <w:rFonts w:ascii="Times New Roman" w:hAnsi="Times New Roman" w:eastAsia="Times New Roman" w:cs="Times New Roman"/>
                <w:color w:val="000000" w:themeColor="text1" w:themeTint="FF" w:themeShade="FF"/>
                <w:sz w:val="20"/>
                <w:szCs w:val="20"/>
                <w:lang w:val="fr-FR"/>
              </w:rPr>
              <w:t xml:space="preserve"> </w:t>
            </w:r>
            <w:r w:rsidRPr="4726F48D" w:rsidR="4726F48D">
              <w:rPr>
                <w:rFonts w:ascii="Times New Roman" w:hAnsi="Times New Roman" w:eastAsia="Times New Roman" w:cs="Times New Roman"/>
                <w:color w:val="000000" w:themeColor="text1" w:themeTint="FF" w:themeShade="FF"/>
                <w:sz w:val="20"/>
                <w:szCs w:val="20"/>
                <w:lang w:val="fr-FR"/>
              </w:rPr>
              <w:t>și</w:t>
            </w:r>
            <w:r w:rsidRPr="4726F48D" w:rsidR="4726F48D">
              <w:rPr>
                <w:rFonts w:ascii="Times New Roman" w:hAnsi="Times New Roman" w:eastAsia="Times New Roman" w:cs="Times New Roman"/>
                <w:color w:val="000000" w:themeColor="text1" w:themeTint="FF" w:themeShade="FF"/>
                <w:sz w:val="20"/>
                <w:szCs w:val="20"/>
                <w:lang w:val="fr-FR"/>
              </w:rPr>
              <w:t xml:space="preserve"> mass media</w:t>
            </w:r>
          </w:p>
        </w:tc>
      </w:tr>
      <w:tr w:rsidRPr="000B7D0D" w:rsidR="0083358D" w:rsidTr="4726F48D"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4726F48D" w:rsidP="4726F48D" w:rsidRDefault="4726F48D" w14:paraId="4E780F36" w14:textId="03F1E837">
            <w:pPr>
              <w:spacing w:before="0" w:beforeAutospacing="off" w:after="0" w:afterAutospacing="off" w:line="276" w:lineRule="auto"/>
              <w:jc w:val="both"/>
            </w:pPr>
            <w:r w:rsidRPr="4726F48D" w:rsidR="4726F48D">
              <w:rPr>
                <w:rFonts w:ascii="Times New Roman" w:hAnsi="Times New Roman" w:eastAsia="Times New Roman" w:cs="Times New Roman"/>
                <w:color w:val="000000" w:themeColor="text1" w:themeTint="FF" w:themeShade="FF"/>
                <w:sz w:val="20"/>
                <w:szCs w:val="20"/>
                <w:lang w:val="ro"/>
              </w:rPr>
              <w:t>Dezvoltarea capacității de a utiliza concepte, teorii, paradigme și metodologii specifice disciplinei în contexte aplicate.</w:t>
            </w:r>
          </w:p>
          <w:p w:rsidR="4726F48D" w:rsidP="4726F48D" w:rsidRDefault="4726F48D" w14:paraId="533FD880" w14:textId="5895B1EB">
            <w:pPr>
              <w:spacing w:before="0" w:beforeAutospacing="off" w:after="0" w:afterAutospacing="off" w:line="276" w:lineRule="auto"/>
              <w:jc w:val="both"/>
            </w:pPr>
            <w:r w:rsidRPr="4726F48D" w:rsidR="4726F48D">
              <w:rPr>
                <w:rFonts w:ascii="Times New Roman" w:hAnsi="Times New Roman" w:eastAsia="Times New Roman" w:cs="Times New Roman"/>
                <w:color w:val="000000" w:themeColor="text1" w:themeTint="FF" w:themeShade="FF"/>
                <w:sz w:val="20"/>
                <w:szCs w:val="20"/>
                <w:lang w:val="ro"/>
              </w:rPr>
              <w:t xml:space="preserve">Dezvoltarea capacității de a analiza și evalua strategii și procese de comunicare ce au loc în mediul social real </w:t>
            </w:r>
          </w:p>
          <w:p w:rsidR="4726F48D" w:rsidP="4726F48D" w:rsidRDefault="4726F48D" w14:paraId="4E1362DB" w14:textId="2663836A">
            <w:pPr>
              <w:spacing w:before="0" w:beforeAutospacing="off" w:after="0" w:afterAutospacing="off"/>
              <w:jc w:val="both"/>
            </w:pPr>
            <w:r w:rsidRPr="4726F48D" w:rsidR="4726F48D">
              <w:rPr>
                <w:rFonts w:ascii="Times New Roman" w:hAnsi="Times New Roman" w:eastAsia="Times New Roman" w:cs="Times New Roman"/>
                <w:color w:val="000000" w:themeColor="text1" w:themeTint="FF" w:themeShade="FF"/>
                <w:sz w:val="20"/>
                <w:szCs w:val="20"/>
                <w:lang w:val="fr"/>
              </w:rPr>
              <w:t xml:space="preserve">Dezvoltarea </w:t>
            </w:r>
            <w:r w:rsidRPr="4726F48D" w:rsidR="4726F48D">
              <w:rPr>
                <w:rFonts w:ascii="Times New Roman" w:hAnsi="Times New Roman" w:eastAsia="Times New Roman" w:cs="Times New Roman"/>
                <w:color w:val="000000" w:themeColor="text1" w:themeTint="FF" w:themeShade="FF"/>
                <w:sz w:val="20"/>
                <w:szCs w:val="20"/>
                <w:lang w:val="ro"/>
              </w:rPr>
              <w:t>capacității  de a elabora proiecte de cercetare și intervenție în domeniul comunicării și mass-media</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4726F48D"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4726F48D" w14:paraId="24407265" w14:textId="77777777">
        <w:trPr>
          <w:trHeight w:val="284"/>
        </w:trPr>
        <w:tc>
          <w:tcPr>
            <w:tcW w:w="4395" w:type="dxa"/>
            <w:tcMar/>
            <w:vAlign w:val="center"/>
          </w:tcPr>
          <w:p w:rsidR="4726F48D" w:rsidP="4726F48D" w:rsidRDefault="4726F48D" w14:paraId="7AA13587" w14:textId="0928B2F9">
            <w:pPr>
              <w:pStyle w:val="Listparagraf"/>
              <w:numPr>
                <w:ilvl w:val="0"/>
                <w:numId w:val="6"/>
              </w:numPr>
              <w:spacing w:before="0" w:beforeAutospacing="off" w:after="0" w:afterAutospacing="off"/>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pt-BR"/>
              </w:rPr>
              <w:t xml:space="preserve">Introducere în tematica disciplinei. Prezentarea tematicii și a obiectivelor.Prezentarea resurselor bibliografice, a cerinţelor privind activităţile studenţilor în timpul semestrului şi a criteriilor de evaluare. </w:t>
            </w:r>
            <w:r w:rsidRPr="4726F48D" w:rsidR="4726F48D">
              <w:rPr>
                <w:rFonts w:ascii="Times New Roman" w:hAnsi="Times New Roman" w:eastAsia="Times New Roman" w:cs="Times New Roman"/>
                <w:color w:val="000000" w:themeColor="text1" w:themeTint="FF" w:themeShade="FF"/>
                <w:sz w:val="20"/>
                <w:szCs w:val="20"/>
                <w:lang w:val="ro"/>
              </w:rPr>
              <w:t xml:space="preserve">Circumscrieri paradigmatice ale comunicării. </w:t>
            </w:r>
          </w:p>
        </w:tc>
        <w:tc>
          <w:tcPr>
            <w:tcW w:w="3119" w:type="dxa"/>
            <w:tcMar/>
            <w:vAlign w:val="center"/>
          </w:tcPr>
          <w:p w:rsidR="4726F48D" w:rsidP="4726F48D" w:rsidRDefault="4726F48D" w14:paraId="1BB7447E" w14:textId="62D42ADB">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49CA8725" w14:textId="0EDD743F">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2A3A93" w:rsidR="008C28C6" w:rsidTr="4726F48D" w14:paraId="0B451E2D" w14:textId="77777777">
        <w:trPr>
          <w:trHeight w:val="284"/>
        </w:trPr>
        <w:tc>
          <w:tcPr>
            <w:tcW w:w="4395" w:type="dxa"/>
            <w:tcMar/>
            <w:vAlign w:val="center"/>
          </w:tcPr>
          <w:p w:rsidR="4726F48D" w:rsidP="4726F48D" w:rsidRDefault="4726F48D" w14:paraId="4C065CBF" w14:textId="728E5A2B">
            <w:pPr>
              <w:pStyle w:val="Listparagraf"/>
              <w:numPr>
                <w:ilvl w:val="0"/>
                <w:numId w:val="6"/>
              </w:numPr>
              <w:spacing w:before="0" w:beforeAutospacing="off" w:after="0" w:afterAutospacing="off"/>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umană - definitie si clarificari conceptuale. Aspectele definitorii ale comunicării sociale. Limitele paradigmelor mecaniciste. Specificul abordărilor semiotice. Comunicarea ca ritual. Elementele interacţiunii comunicaţionale: participanţi, mijloace, conţinuturi.</w:t>
            </w:r>
          </w:p>
        </w:tc>
        <w:tc>
          <w:tcPr>
            <w:tcW w:w="3119" w:type="dxa"/>
            <w:tcMar/>
            <w:vAlign w:val="center"/>
          </w:tcPr>
          <w:p w:rsidR="4726F48D" w:rsidP="4726F48D" w:rsidRDefault="4726F48D" w14:paraId="4FFF9B33" w14:textId="62A9683A">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60749907" w14:textId="12659419">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2A3A93" w:rsidR="008C28C6" w:rsidTr="4726F48D" w14:paraId="047DE1FD" w14:textId="77777777">
        <w:trPr>
          <w:trHeight w:val="284"/>
        </w:trPr>
        <w:tc>
          <w:tcPr>
            <w:tcW w:w="4395" w:type="dxa"/>
            <w:tcMar/>
            <w:vAlign w:val="center"/>
          </w:tcPr>
          <w:p w:rsidR="4726F48D" w:rsidP="4726F48D" w:rsidRDefault="4726F48D" w14:paraId="6FAD47CC" w14:textId="55BC9E89">
            <w:pPr>
              <w:pStyle w:val="Listparagraf"/>
              <w:numPr>
                <w:ilvl w:val="0"/>
                <w:numId w:val="6"/>
              </w:numPr>
              <w:spacing w:before="0" w:beforeAutospacing="off" w:after="0" w:afterAutospacing="off"/>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Tipuri de comunicare. Criterii şi dimensiuni relevante. Participanţi, limbaje şi coduri, situaţii, contexte, domenii de utilizare. Tipologii ale mass-media. Noile media, internetul și redefinirea mediilor tradiționale.</w:t>
            </w:r>
          </w:p>
        </w:tc>
        <w:tc>
          <w:tcPr>
            <w:tcW w:w="3119" w:type="dxa"/>
            <w:tcMar/>
            <w:vAlign w:val="center"/>
          </w:tcPr>
          <w:p w:rsidR="4726F48D" w:rsidP="4726F48D" w:rsidRDefault="4726F48D" w14:paraId="54F165D0" w14:textId="2248C557">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1599B845" w14:textId="7D66E1DE">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4</w:t>
            </w:r>
          </w:p>
        </w:tc>
      </w:tr>
      <w:tr w:rsidRPr="002A3A93" w:rsidR="008C28C6" w:rsidTr="4726F48D" w14:paraId="30D75F9C" w14:textId="77777777">
        <w:trPr>
          <w:trHeight w:val="284"/>
        </w:trPr>
        <w:tc>
          <w:tcPr>
            <w:tcW w:w="4395" w:type="dxa"/>
            <w:tcMar/>
            <w:vAlign w:val="center"/>
          </w:tcPr>
          <w:p w:rsidR="4726F48D" w:rsidP="4726F48D" w:rsidRDefault="4726F48D" w14:paraId="5407FD8C" w14:textId="169B31E7">
            <w:pPr>
              <w:pStyle w:val="Listparagraf"/>
              <w:numPr>
                <w:ilvl w:val="0"/>
                <w:numId w:val="6"/>
              </w:numPr>
              <w:spacing w:before="0" w:beforeAutospacing="off" w:after="0" w:afterAutospacing="off"/>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non-verbală. Limbaje nonverbale și caracteristicile comunicării non-verbale. Paralimbajul şi limbajele corporale. Proxemica. Artefactele. Limbajul timpului.</w:t>
            </w:r>
          </w:p>
        </w:tc>
        <w:tc>
          <w:tcPr>
            <w:tcW w:w="3119" w:type="dxa"/>
            <w:tcMar/>
            <w:vAlign w:val="center"/>
          </w:tcPr>
          <w:p w:rsidR="4726F48D" w:rsidP="4726F48D" w:rsidRDefault="4726F48D" w14:paraId="584FFB24" w14:textId="34AE286F">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622A9BD9" w14:textId="3A439DF0">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2A3A93" w:rsidR="00600874" w:rsidTr="4726F48D" w14:paraId="3230047B" w14:textId="77777777">
        <w:trPr>
          <w:trHeight w:val="284"/>
        </w:trPr>
        <w:tc>
          <w:tcPr>
            <w:tcW w:w="4395" w:type="dxa"/>
            <w:tcMar/>
            <w:vAlign w:val="center"/>
          </w:tcPr>
          <w:p w:rsidR="4726F48D" w:rsidP="4726F48D" w:rsidRDefault="4726F48D" w14:paraId="7AE6AE70" w14:textId="3494A7D3">
            <w:pPr>
              <w:pStyle w:val="Listparagraf"/>
              <w:numPr>
                <w:ilvl w:val="0"/>
                <w:numId w:val="6"/>
              </w:numPr>
              <w:spacing w:before="0" w:beforeAutospacing="off" w:after="0" w:afterAutospacing="off"/>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pt-BR"/>
              </w:rPr>
              <w:t xml:space="preserve">Funcţiile comunicării. Modelul lui Jakobson. Funcţii instrumentale versus funcţii persuasive. Cerinţe şi roluri asociate interacţiunilor comunicaţionale: nevoi indentitare, nevoi sociale. Mizele comunicării conform teoriei proceselor comunicaţionale. </w:t>
            </w:r>
            <w:r w:rsidRPr="4726F48D" w:rsidR="4726F48D">
              <w:rPr>
                <w:rFonts w:ascii="Times New Roman" w:hAnsi="Times New Roman" w:eastAsia="Times New Roman" w:cs="Times New Roman"/>
                <w:color w:val="000000" w:themeColor="text1" w:themeTint="FF" w:themeShade="FF"/>
                <w:sz w:val="20"/>
                <w:szCs w:val="20"/>
                <w:lang w:val="ro"/>
              </w:rPr>
              <w:t>Funcțiile comunicării de masă</w:t>
            </w:r>
          </w:p>
        </w:tc>
        <w:tc>
          <w:tcPr>
            <w:tcW w:w="3119" w:type="dxa"/>
            <w:tcMar/>
            <w:vAlign w:val="center"/>
          </w:tcPr>
          <w:p w:rsidR="4726F48D" w:rsidP="4726F48D" w:rsidRDefault="4726F48D" w14:paraId="5DAB3CD1" w14:textId="0197C164">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774F4B12" w14:textId="257D212B">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2A3A93" w:rsidR="00600874" w:rsidTr="4726F48D" w14:paraId="3A5283A5" w14:textId="77777777">
        <w:trPr>
          <w:trHeight w:val="284"/>
        </w:trPr>
        <w:tc>
          <w:tcPr>
            <w:tcW w:w="4395" w:type="dxa"/>
            <w:tcMar/>
            <w:vAlign w:val="center"/>
          </w:tcPr>
          <w:p w:rsidR="4726F48D" w:rsidP="4726F48D" w:rsidRDefault="4726F48D" w14:paraId="39357C31" w14:textId="1D298DC5">
            <w:pPr>
              <w:pStyle w:val="Listparagraf"/>
              <w:numPr>
                <w:ilvl w:val="0"/>
                <w:numId w:val="6"/>
              </w:numPr>
              <w:spacing w:before="0" w:beforeAutospacing="off" w:after="0" w:afterAutospacing="off" w:line="276" w:lineRule="auto"/>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ca proces de influență. Tipuri de abordări. Factori ce determină influența. Tipuri de efecte. Efectele mass-media.</w:t>
            </w:r>
          </w:p>
        </w:tc>
        <w:tc>
          <w:tcPr>
            <w:tcW w:w="3119" w:type="dxa"/>
            <w:tcMar/>
            <w:vAlign w:val="center"/>
          </w:tcPr>
          <w:p w:rsidR="4726F48D" w:rsidP="4726F48D" w:rsidRDefault="4726F48D" w14:paraId="53E9E94D" w14:textId="0484540C">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264C76F9" w14:textId="520F2DC3">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3</w:t>
            </w:r>
          </w:p>
        </w:tc>
      </w:tr>
      <w:tr w:rsidRPr="002A3A93" w:rsidR="00600874" w:rsidTr="4726F48D" w14:paraId="0A0F525E" w14:textId="77777777">
        <w:trPr>
          <w:trHeight w:val="284"/>
        </w:trPr>
        <w:tc>
          <w:tcPr>
            <w:tcW w:w="4395" w:type="dxa"/>
            <w:tcMar/>
            <w:vAlign w:val="center"/>
          </w:tcPr>
          <w:p w:rsidR="4726F48D" w:rsidP="4726F48D" w:rsidRDefault="4726F48D" w14:paraId="7685657C" w14:textId="541A3759">
            <w:pPr>
              <w:pStyle w:val="Listparagraf"/>
              <w:numPr>
                <w:ilvl w:val="0"/>
                <w:numId w:val="6"/>
              </w:numPr>
              <w:spacing w:before="0" w:beforeAutospacing="off" w:after="0" w:afterAutospacing="off" w:line="276" w:lineRule="auto"/>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politică. Actorii comunicaţionali: organizaţiile politice, mass media, publicul. Publicitatea politică, comunicarea politică de partid. Activităţi de relaţii publice specifice comunicării politice: managementul media, managementul imaginii, managementul informaţiilor, comunicarea internă. Studiu de caz.</w:t>
            </w:r>
          </w:p>
        </w:tc>
        <w:tc>
          <w:tcPr>
            <w:tcW w:w="3119" w:type="dxa"/>
            <w:tcMar/>
            <w:vAlign w:val="center"/>
          </w:tcPr>
          <w:p w:rsidR="4726F48D" w:rsidP="4726F48D" w:rsidRDefault="4726F48D" w14:paraId="435A045C" w14:textId="4E004178">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Mar/>
            <w:vAlign w:val="center"/>
          </w:tcPr>
          <w:p w:rsidR="4726F48D" w:rsidP="4726F48D" w:rsidRDefault="4726F48D" w14:paraId="0D7B2DB7" w14:textId="6D42A339">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C02345" w:rsidR="008C28C6" w:rsidTr="4726F48D"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31C559E5" w14:textId="0C23F7C4">
            <w:pPr>
              <w:pStyle w:val="Listparagraf"/>
              <w:numPr>
                <w:ilvl w:val="0"/>
                <w:numId w:val="6"/>
              </w:numPr>
              <w:spacing w:before="0" w:beforeAutospacing="off" w:after="0" w:afterAutospacing="off" w:line="276" w:lineRule="auto"/>
              <w:ind w:left="717" w:right="0" w:hanging="360"/>
              <w:jc w:val="both"/>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Campanii comunicaţionale. Atribute definitorii. Obiectivele campaniilor de comunicare. Factori care influenţează eficienţa unei campanii comunicaţionale. Prezentarea unui studiu de caz</w:t>
            </w:r>
          </w:p>
        </w:tc>
        <w:tc>
          <w:tcPr>
            <w:tcW w:w="3119"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0E9A9B6C" w14:textId="788A8524">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0B884BBF" w14:textId="77F82986">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C02345" w:rsidR="00600874" w:rsidTr="4726F48D" w14:paraId="5AAEECBA"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5BC63E68" w14:textId="3FE17F78">
            <w:pPr>
              <w:pStyle w:val="Listparagraf"/>
              <w:numPr>
                <w:ilvl w:val="0"/>
                <w:numId w:val="6"/>
              </w:numPr>
              <w:spacing w:before="0" w:beforeAutospacing="off" w:after="0" w:afterAutospacing="off" w:line="276" w:lineRule="auto"/>
              <w:ind w:left="717"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socială şi mizele ei. Atribute definitorii. Tipuri de comunicare publicitară. Roluri și funcții. Strategii persuasive. Metode şi tehnici de analiză a comunicării publicitare:analiza imaginilor publicitare; cercetarea evaluativă: memorabilitatea, persuasivitatea, teste comunicaţionale.</w:t>
            </w:r>
          </w:p>
        </w:tc>
        <w:tc>
          <w:tcPr>
            <w:tcW w:w="3119"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745B0A02" w14:textId="618E3B7F">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318FADCE" w14:textId="4686393F">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3</w:t>
            </w:r>
          </w:p>
        </w:tc>
      </w:tr>
      <w:tr w:rsidRPr="00C02345" w:rsidR="008C28C6" w:rsidTr="4726F48D"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7A0AD1A7" w14:textId="2B17B679">
            <w:pPr>
              <w:pStyle w:val="Listparagraf"/>
              <w:numPr>
                <w:ilvl w:val="0"/>
                <w:numId w:val="6"/>
              </w:numPr>
              <w:spacing w:before="0" w:beforeAutospacing="off" w:after="0" w:afterAutospacing="off" w:line="276" w:lineRule="auto"/>
              <w:ind w:left="717" w:right="0" w:hanging="360"/>
              <w:jc w:val="both"/>
              <w:rPr>
                <w:rFonts w:ascii="Times New Roman" w:hAnsi="Times New Roman" w:eastAsia="Times New Roman" w:cs="Times New Roman"/>
                <w:color w:val="000000" w:themeColor="text1" w:themeTint="FF" w:themeShade="FF"/>
                <w:sz w:val="20"/>
                <w:szCs w:val="20"/>
                <w:lang w:val="pt-BR"/>
              </w:rPr>
            </w:pPr>
            <w:r w:rsidRPr="4726F48D" w:rsidR="4726F48D">
              <w:rPr>
                <w:rFonts w:ascii="Times New Roman" w:hAnsi="Times New Roman" w:eastAsia="Times New Roman" w:cs="Times New Roman"/>
                <w:color w:val="000000" w:themeColor="text1" w:themeTint="FF" w:themeShade="FF"/>
                <w:sz w:val="20"/>
                <w:szCs w:val="20"/>
                <w:lang w:val="pt-BR"/>
              </w:rPr>
              <w:t>Cultura media, politică şi ideologie. Şcoala de la Frankfurt. Studiile culturale britanice. Ideologia şi cultura media. Lectura politică a produselor media: filmul de ficţiune, ştirile.</w:t>
            </w:r>
          </w:p>
        </w:tc>
        <w:tc>
          <w:tcPr>
            <w:tcW w:w="3119"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04FDDA2A" w14:textId="0126F7DF">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058C36A7" w14:textId="2A243648">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C02345" w:rsidR="008C28C6" w:rsidTr="4726F48D"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4B71E6FF" w14:textId="292CFE3E">
            <w:pPr>
              <w:pStyle w:val="Listparagraf"/>
              <w:numPr>
                <w:ilvl w:val="0"/>
                <w:numId w:val="6"/>
              </w:numPr>
              <w:spacing w:before="0" w:beforeAutospacing="off" w:after="0" w:afterAutospacing="off"/>
              <w:ind w:left="717" w:right="0" w:hanging="360"/>
              <w:jc w:val="both"/>
              <w:rPr>
                <w:rFonts w:ascii="Times New Roman" w:hAnsi="Times New Roman" w:eastAsia="Times New Roman" w:cs="Times New Roman"/>
                <w:color w:val="000000" w:themeColor="text1" w:themeTint="FF" w:themeShade="FF"/>
                <w:sz w:val="20"/>
                <w:szCs w:val="20"/>
                <w:lang w:val="pt-BR"/>
              </w:rPr>
            </w:pPr>
            <w:r w:rsidRPr="4726F48D" w:rsidR="4726F48D">
              <w:rPr>
                <w:rFonts w:ascii="Times New Roman" w:hAnsi="Times New Roman" w:eastAsia="Times New Roman" w:cs="Times New Roman"/>
                <w:color w:val="000000" w:themeColor="text1" w:themeTint="FF" w:themeShade="FF"/>
                <w:sz w:val="20"/>
                <w:szCs w:val="20"/>
                <w:lang w:val="ro"/>
              </w:rPr>
              <w:t xml:space="preserve">Comunicarea – instanță structurantă a spațiului social: audiența. Definiții și tipuri; </w:t>
            </w:r>
            <w:r w:rsidRPr="4726F48D" w:rsidR="4726F48D">
              <w:rPr>
                <w:rFonts w:ascii="Times New Roman" w:hAnsi="Times New Roman" w:eastAsia="Times New Roman" w:cs="Times New Roman"/>
                <w:color w:val="000000" w:themeColor="text1" w:themeTint="FF" w:themeShade="FF"/>
                <w:sz w:val="20"/>
                <w:szCs w:val="20"/>
                <w:lang w:val="pt-BR"/>
              </w:rPr>
              <w:t>obiectivele cercetărilor publicului. Abordări structurale, behavioriste şi socioculturale în cercetarea audienţei. Audienţa definită de instanţele media şi de conţinuturile acestora. Dimensiunea spaţială şi temporală a circumscrierii audienţei. Noile media şi influenţa acestora asupra redefinirii audienţei</w:t>
            </w:r>
          </w:p>
        </w:tc>
        <w:tc>
          <w:tcPr>
            <w:tcW w:w="3119"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499D2A08" w14:textId="56C474FD">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3C706168" w14:textId="4B78803C">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C02345" w:rsidR="008C28C6" w:rsidTr="4726F48D"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5AD211C5" w14:textId="443E5582">
            <w:pPr>
              <w:pStyle w:val="Listparagraf"/>
              <w:numPr>
                <w:ilvl w:val="0"/>
                <w:numId w:val="6"/>
              </w:numPr>
              <w:spacing w:before="0" w:beforeAutospacing="off" w:after="0" w:afterAutospacing="off"/>
              <w:ind w:left="717"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Metode de cercetare a comunicării și mass-media. Elemente specifice cercetărilor comunicaționale. Abordări cantitative și calitative. Analiza conținuturilor vizuale</w:t>
            </w:r>
          </w:p>
        </w:tc>
        <w:tc>
          <w:tcPr>
            <w:tcW w:w="3119"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61260FE4" w14:textId="742C4450">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demonstrație didactică</w:t>
            </w:r>
          </w:p>
        </w:tc>
        <w:tc>
          <w:tcPr>
            <w:tcW w:w="2977" w:type="dxa"/>
            <w:tcBorders>
              <w:top w:val="single" w:color="auto" w:sz="4" w:space="0"/>
              <w:left w:val="single" w:color="auto" w:sz="4" w:space="0"/>
              <w:bottom w:val="single" w:color="auto" w:sz="4" w:space="0"/>
              <w:right w:val="single" w:color="auto" w:sz="4" w:space="0"/>
            </w:tcBorders>
            <w:tcMar/>
            <w:vAlign w:val="center"/>
          </w:tcPr>
          <w:p w:rsidR="4726F48D" w:rsidP="4726F48D" w:rsidRDefault="4726F48D" w14:paraId="3ECC4B7A" w14:textId="0E549659">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w:t>
            </w:r>
          </w:p>
        </w:tc>
      </w:tr>
      <w:tr w:rsidRPr="00C02345" w:rsidR="003F659E" w:rsidTr="4726F48D" w14:paraId="6DEC7BC6" w14:textId="77777777">
        <w:trPr>
          <w:trHeight w:val="284"/>
        </w:trPr>
        <w:tc>
          <w:tcPr>
            <w:tcW w:w="10491" w:type="dxa"/>
            <w:gridSpan w:val="3"/>
            <w:tcMar/>
            <w:vAlign w:val="center"/>
          </w:tcPr>
          <w:p w:rsidRPr="00C02345" w:rsidR="003F659E" w:rsidP="00373CCF" w:rsidRDefault="003F659E" w14:paraId="28D0D0F1" w14:textId="1AE72876">
            <w:pPr>
              <w:spacing w:after="0" w:line="240" w:lineRule="auto"/>
              <w:rPr>
                <w:rFonts w:ascii="Cambria" w:hAnsi="Cambria"/>
                <w:sz w:val="20"/>
                <w:szCs w:val="20"/>
              </w:rPr>
            </w:pPr>
            <w:r w:rsidRPr="00C02345">
              <w:rPr>
                <w:rFonts w:ascii="Cambria" w:hAnsi="Cambria"/>
                <w:sz w:val="20"/>
                <w:szCs w:val="20"/>
              </w:rPr>
              <w:t>Bibliografie</w:t>
            </w:r>
          </w:p>
        </w:tc>
      </w:tr>
      <w:tr w:rsidRPr="00C02345" w:rsidR="008C28C6" w:rsidTr="4726F48D" w14:paraId="724C172F" w14:textId="77777777">
        <w:trPr>
          <w:trHeight w:val="284"/>
        </w:trPr>
        <w:tc>
          <w:tcPr>
            <w:tcW w:w="4395" w:type="dxa"/>
            <w:tcMar/>
            <w:vAlign w:val="center"/>
          </w:tcPr>
          <w:p w:rsidRPr="00600874" w:rsidR="003F659E" w:rsidP="00373CCF" w:rsidRDefault="003F659E" w14:paraId="24554D0C" w14:textId="77777777">
            <w:pPr>
              <w:spacing w:after="0" w:line="240" w:lineRule="auto"/>
              <w:rPr>
                <w:rFonts w:ascii="Cambria" w:hAnsi="Cambria"/>
                <w:b/>
                <w:bCs/>
                <w:sz w:val="20"/>
                <w:szCs w:val="20"/>
              </w:rPr>
            </w:pPr>
            <w:r w:rsidRPr="00600874">
              <w:rPr>
                <w:rFonts w:ascii="Cambria" w:hAnsi="Cambria"/>
                <w:b/>
                <w:bCs/>
                <w:sz w:val="20"/>
                <w:szCs w:val="20"/>
              </w:rPr>
              <w:t>8.2 Seminar / laborator</w:t>
            </w:r>
          </w:p>
        </w:tc>
        <w:tc>
          <w:tcPr>
            <w:tcW w:w="3119" w:type="dxa"/>
            <w:tcMar/>
            <w:vAlign w:val="center"/>
          </w:tcPr>
          <w:p w:rsidRPr="00600874" w:rsidR="003F659E" w:rsidP="00373CCF" w:rsidRDefault="003F659E" w14:paraId="77799169" w14:textId="77777777">
            <w:pPr>
              <w:spacing w:after="0" w:line="240" w:lineRule="auto"/>
              <w:rPr>
                <w:rFonts w:ascii="Cambria" w:hAnsi="Cambria"/>
                <w:b/>
                <w:bCs/>
                <w:sz w:val="20"/>
                <w:szCs w:val="20"/>
              </w:rPr>
            </w:pPr>
            <w:r w:rsidRPr="00600874">
              <w:rPr>
                <w:rFonts w:ascii="Cambria" w:hAnsi="Cambria"/>
                <w:b/>
                <w:bCs/>
                <w:sz w:val="20"/>
                <w:szCs w:val="20"/>
              </w:rPr>
              <w:t>Metode de predare</w:t>
            </w:r>
          </w:p>
        </w:tc>
        <w:tc>
          <w:tcPr>
            <w:tcW w:w="2977" w:type="dxa"/>
            <w:tcMar/>
            <w:vAlign w:val="center"/>
          </w:tcPr>
          <w:p w:rsidRPr="00600874" w:rsidR="003F659E" w:rsidP="00373CCF" w:rsidRDefault="003F659E" w14:paraId="0DCC5100" w14:textId="77777777">
            <w:pPr>
              <w:spacing w:after="0" w:line="240" w:lineRule="auto"/>
              <w:rPr>
                <w:rFonts w:ascii="Cambria" w:hAnsi="Cambria"/>
                <w:b/>
                <w:bCs/>
                <w:sz w:val="20"/>
                <w:szCs w:val="20"/>
              </w:rPr>
            </w:pPr>
            <w:r w:rsidRPr="00600874">
              <w:rPr>
                <w:rFonts w:ascii="Cambria" w:hAnsi="Cambria"/>
                <w:b/>
                <w:bCs/>
                <w:sz w:val="20"/>
                <w:szCs w:val="20"/>
              </w:rPr>
              <w:t>Observații</w:t>
            </w:r>
          </w:p>
        </w:tc>
      </w:tr>
      <w:tr w:rsidRPr="00C02345" w:rsidR="008C28C6" w:rsidTr="4726F48D" w14:paraId="74734A45" w14:textId="77777777">
        <w:trPr>
          <w:trHeight w:val="284"/>
        </w:trPr>
        <w:tc>
          <w:tcPr>
            <w:tcW w:w="4395" w:type="dxa"/>
            <w:tcMar/>
            <w:vAlign w:val="center"/>
          </w:tcPr>
          <w:p w:rsidR="4726F48D" w:rsidP="4726F48D" w:rsidRDefault="4726F48D" w14:paraId="62C016CE" w14:textId="53716824">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Introducere. Tematică și obiective. Resurse și bibliografie. Evaluare</w:t>
            </w:r>
          </w:p>
        </w:tc>
        <w:tc>
          <w:tcPr>
            <w:tcW w:w="3119" w:type="dxa"/>
            <w:tcMar/>
            <w:vAlign w:val="center"/>
          </w:tcPr>
          <w:p w:rsidR="4726F48D" w:rsidP="4726F48D" w:rsidRDefault="4726F48D" w14:paraId="4C4D243F" w14:textId="0291329B">
            <w:pPr>
              <w:spacing w:before="0" w:beforeAutospacing="off" w:after="200" w:afterAutospacing="off" w:line="276" w:lineRule="auto"/>
              <w:jc w:val="center"/>
            </w:pPr>
            <w:r w:rsidRPr="4726F48D" w:rsidR="4726F48D">
              <w:rPr>
                <w:rFonts w:ascii="Times New Roman" w:hAnsi="Times New Roman" w:eastAsia="Times New Roman" w:cs="Times New Roman"/>
                <w:sz w:val="20"/>
                <w:szCs w:val="20"/>
                <w:lang w:val="ro"/>
              </w:rPr>
              <w:t>Prezentare interactivă</w:t>
            </w:r>
          </w:p>
        </w:tc>
        <w:tc>
          <w:tcPr>
            <w:tcW w:w="2977" w:type="dxa"/>
            <w:tcMar/>
            <w:vAlign w:val="center"/>
          </w:tcPr>
          <w:p w:rsidR="4726F48D" w:rsidP="4726F48D" w:rsidRDefault="4726F48D" w14:paraId="6C8EA319" w14:textId="5F7DF905">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C02345" w:rsidR="008C28C6" w:rsidTr="4726F48D" w14:paraId="058026E7" w14:textId="77777777">
        <w:trPr>
          <w:trHeight w:val="284"/>
        </w:trPr>
        <w:tc>
          <w:tcPr>
            <w:tcW w:w="4395" w:type="dxa"/>
            <w:tcMar/>
            <w:vAlign w:val="center"/>
          </w:tcPr>
          <w:p w:rsidR="4726F48D" w:rsidP="4726F48D" w:rsidRDefault="4726F48D" w14:paraId="2E6A5F50" w14:textId="019C30C7">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umană - definitie si clarificari conceptuale. Aspectele definitorii ale comunicării sociale. Modele teoretice majore ale comunicării: modelul liniar, modelul producerii și schimbului de semnificații, modelul socio-cultural. Exerciții de identificare a unor probleme de comunicare, a asumpțiilor despre ce înseamnă și cum funcționează comunicarea, conținute în diverse texte și imagini din mass-media și din new-media.</w:t>
            </w:r>
          </w:p>
        </w:tc>
        <w:tc>
          <w:tcPr>
            <w:tcW w:w="3119" w:type="dxa"/>
            <w:tcMar/>
            <w:vAlign w:val="center"/>
          </w:tcPr>
          <w:p w:rsidR="4726F48D" w:rsidP="4726F48D" w:rsidRDefault="4726F48D" w14:paraId="6F2A1633" w14:textId="1A30DC06">
            <w:pPr>
              <w:spacing w:before="0" w:beforeAutospacing="off" w:after="0" w:afterAutospacing="off"/>
            </w:pPr>
            <w:r w:rsidRPr="4726F48D" w:rsidR="4726F48D">
              <w:rPr>
                <w:rFonts w:ascii="Times New Roman" w:hAnsi="Times New Roman" w:eastAsia="Times New Roman" w:cs="Times New Roman"/>
                <w:sz w:val="20"/>
                <w:szCs w:val="20"/>
                <w:lang w:val="ro"/>
              </w:rPr>
              <w:t xml:space="preserve">Prezentare interactivă; explicare; dialog; studii de caz; </w:t>
            </w:r>
          </w:p>
        </w:tc>
        <w:tc>
          <w:tcPr>
            <w:tcW w:w="2977" w:type="dxa"/>
            <w:tcMar/>
            <w:vAlign w:val="center"/>
          </w:tcPr>
          <w:p w:rsidR="4726F48D" w:rsidP="4726F48D" w:rsidRDefault="4726F48D" w14:paraId="74F23E7B" w14:textId="2B71A67C">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4 ore</w:t>
            </w:r>
          </w:p>
        </w:tc>
      </w:tr>
      <w:tr w:rsidRPr="00C02345" w:rsidR="00600874" w:rsidTr="4726F48D" w14:paraId="352A51F8" w14:textId="77777777">
        <w:trPr>
          <w:trHeight w:val="284"/>
        </w:trPr>
        <w:tc>
          <w:tcPr>
            <w:tcW w:w="4395" w:type="dxa"/>
            <w:tcMar/>
            <w:vAlign w:val="center"/>
          </w:tcPr>
          <w:p w:rsidR="4726F48D" w:rsidP="4726F48D" w:rsidRDefault="4726F48D" w14:paraId="42EB3F6C" w14:textId="1CA025F0">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Tipuri de comunicare. Criterii şi dimensiuni relevante. Participanţi, limbaje şi coduri, situaţii, contexte, domenii de utilizare. Caracteristicile comunicării competente. Tipologii ale mass-media. Noile media, internetul și reconfigurarea comunicării de masă.</w:t>
            </w:r>
          </w:p>
        </w:tc>
        <w:tc>
          <w:tcPr>
            <w:tcW w:w="3119" w:type="dxa"/>
            <w:tcMar/>
            <w:vAlign w:val="center"/>
          </w:tcPr>
          <w:p w:rsidR="4726F48D" w:rsidP="4726F48D" w:rsidRDefault="4726F48D" w14:paraId="357EDA40" w14:textId="0C5E001D">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studii de caz;</w:t>
            </w:r>
          </w:p>
        </w:tc>
        <w:tc>
          <w:tcPr>
            <w:tcW w:w="2977" w:type="dxa"/>
            <w:tcMar/>
            <w:vAlign w:val="center"/>
          </w:tcPr>
          <w:p w:rsidR="4726F48D" w:rsidP="4726F48D" w:rsidRDefault="4726F48D" w14:paraId="0A82A7BC" w14:textId="5F1A4B3A">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4 ore</w:t>
            </w:r>
          </w:p>
        </w:tc>
      </w:tr>
      <w:tr w:rsidRPr="00C02345" w:rsidR="00600874" w:rsidTr="4726F48D" w14:paraId="0ADD8709" w14:textId="77777777">
        <w:trPr>
          <w:trHeight w:val="284"/>
        </w:trPr>
        <w:tc>
          <w:tcPr>
            <w:tcW w:w="4395" w:type="dxa"/>
            <w:tcMar/>
            <w:vAlign w:val="center"/>
          </w:tcPr>
          <w:p w:rsidR="4726F48D" w:rsidP="4726F48D" w:rsidRDefault="4726F48D" w14:paraId="13C2940C" w14:textId="77F5F188">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Limbajele non-verbale. Caracteristicile comunicării non-verbale; complementaritatea verbal-nonverbal; tipuri de comunicare non-verbală. Analiza unor situaţii de interacţiune comunicaţională nonverbală.</w:t>
            </w:r>
          </w:p>
        </w:tc>
        <w:tc>
          <w:tcPr>
            <w:tcW w:w="3119" w:type="dxa"/>
            <w:tcMar/>
            <w:vAlign w:val="center"/>
          </w:tcPr>
          <w:p w:rsidR="4726F48D" w:rsidP="4726F48D" w:rsidRDefault="4726F48D" w14:paraId="3848C496" w14:textId="42D5E68C">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studii de caz;</w:t>
            </w:r>
          </w:p>
        </w:tc>
        <w:tc>
          <w:tcPr>
            <w:tcW w:w="2977" w:type="dxa"/>
            <w:tcMar/>
            <w:vAlign w:val="center"/>
          </w:tcPr>
          <w:p w:rsidR="4726F48D" w:rsidP="4726F48D" w:rsidRDefault="4726F48D" w14:paraId="4D725401" w14:textId="5EE5608B">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C02345" w:rsidR="00600874" w:rsidTr="4726F48D" w14:paraId="549EAF22" w14:textId="77777777">
        <w:trPr>
          <w:trHeight w:val="284"/>
        </w:trPr>
        <w:tc>
          <w:tcPr>
            <w:tcW w:w="4395" w:type="dxa"/>
            <w:tcMar/>
            <w:vAlign w:val="center"/>
          </w:tcPr>
          <w:p w:rsidR="4726F48D" w:rsidP="4726F48D" w:rsidRDefault="4726F48D" w14:paraId="2AEC3016" w14:textId="558D15BD">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ca proces de influență. Efectele mass-media. Impactul social al CMC, noilor media si internetului. Determinism tehnologic si constructivism social.</w:t>
            </w:r>
          </w:p>
        </w:tc>
        <w:tc>
          <w:tcPr>
            <w:tcW w:w="3119" w:type="dxa"/>
            <w:tcMar/>
            <w:vAlign w:val="center"/>
          </w:tcPr>
          <w:p w:rsidR="4726F48D" w:rsidP="4726F48D" w:rsidRDefault="4726F48D" w14:paraId="5452059D" w14:textId="5B87950F">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studii de caz;</w:t>
            </w:r>
          </w:p>
        </w:tc>
        <w:tc>
          <w:tcPr>
            <w:tcW w:w="2977" w:type="dxa"/>
            <w:tcMar/>
            <w:vAlign w:val="center"/>
          </w:tcPr>
          <w:p w:rsidR="4726F48D" w:rsidP="4726F48D" w:rsidRDefault="4726F48D" w14:paraId="1953F265" w14:textId="6524716D">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6 ore</w:t>
            </w:r>
          </w:p>
        </w:tc>
      </w:tr>
      <w:tr w:rsidRPr="00C02345" w:rsidR="00600874" w:rsidTr="4726F48D" w14:paraId="20530750" w14:textId="77777777">
        <w:trPr>
          <w:trHeight w:val="284"/>
        </w:trPr>
        <w:tc>
          <w:tcPr>
            <w:tcW w:w="4395" w:type="dxa"/>
            <w:tcMar/>
            <w:vAlign w:val="center"/>
          </w:tcPr>
          <w:p w:rsidR="4726F48D" w:rsidP="4726F48D" w:rsidRDefault="4726F48D" w14:paraId="14B77E40" w14:textId="5F67B64B">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Comunicarea publicitară. Tipuri de comunicare publicitară. Rolurile şi funcţiile publicităţii. Strategii persuasive utilizate în comunicarea publicitară. Metode şi tehnici de analiză a comunicării publicitare. Campanii de comunicare</w:t>
            </w:r>
          </w:p>
        </w:tc>
        <w:tc>
          <w:tcPr>
            <w:tcW w:w="3119" w:type="dxa"/>
            <w:tcMar/>
            <w:vAlign w:val="center"/>
          </w:tcPr>
          <w:p w:rsidR="4726F48D" w:rsidP="4726F48D" w:rsidRDefault="4726F48D" w14:paraId="555402F2" w14:textId="4AA7FE34">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studii de caz</w:t>
            </w:r>
          </w:p>
        </w:tc>
        <w:tc>
          <w:tcPr>
            <w:tcW w:w="2977" w:type="dxa"/>
            <w:tcMar/>
            <w:vAlign w:val="center"/>
          </w:tcPr>
          <w:p w:rsidR="4726F48D" w:rsidP="4726F48D" w:rsidRDefault="4726F48D" w14:paraId="45597A12" w14:textId="4D438700">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4 ore</w:t>
            </w:r>
          </w:p>
        </w:tc>
      </w:tr>
      <w:tr w:rsidRPr="00C02345" w:rsidR="00600874" w:rsidTr="4726F48D" w14:paraId="06015641" w14:textId="77777777">
        <w:trPr>
          <w:trHeight w:val="284"/>
        </w:trPr>
        <w:tc>
          <w:tcPr>
            <w:tcW w:w="4395" w:type="dxa"/>
            <w:tcMar/>
            <w:vAlign w:val="center"/>
          </w:tcPr>
          <w:p w:rsidR="4726F48D" w:rsidP="4726F48D" w:rsidRDefault="4726F48D" w14:paraId="722FFC91" w14:textId="4AFDB8ED">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Ideologia și cultura media. Analiză, interpretare și comentariu critic al conținuturilor ideologice din mass-media. Vizionare film</w:t>
            </w:r>
          </w:p>
        </w:tc>
        <w:tc>
          <w:tcPr>
            <w:tcW w:w="3119" w:type="dxa"/>
            <w:tcMar/>
            <w:vAlign w:val="center"/>
          </w:tcPr>
          <w:p w:rsidR="4726F48D" w:rsidP="4726F48D" w:rsidRDefault="4726F48D" w14:paraId="22D0C1B8" w14:textId="0841FA24">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studii de caz</w:t>
            </w:r>
          </w:p>
        </w:tc>
        <w:tc>
          <w:tcPr>
            <w:tcW w:w="2977" w:type="dxa"/>
            <w:tcMar/>
            <w:vAlign w:val="center"/>
          </w:tcPr>
          <w:p w:rsidR="4726F48D" w:rsidP="4726F48D" w:rsidRDefault="4726F48D" w14:paraId="5C227FCB" w14:textId="206304DA">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C02345" w:rsidR="00600874" w:rsidTr="4726F48D" w14:paraId="5C62280D" w14:textId="77777777">
        <w:trPr>
          <w:trHeight w:val="284"/>
        </w:trPr>
        <w:tc>
          <w:tcPr>
            <w:tcW w:w="4395" w:type="dxa"/>
            <w:tcMar/>
            <w:vAlign w:val="center"/>
          </w:tcPr>
          <w:p w:rsidR="4726F48D" w:rsidP="4726F48D" w:rsidRDefault="4726F48D" w14:paraId="0B19B6EE" w14:textId="29BF6C8F">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Metode de cercetare a comunicării și mass-media. Abordări cantitative și calitative. Analiza conținuturilor vizuale.Aplicații în contexte sectoriale: comunicarea și cultura corporatistă; reprezentări de gen în mass-media și new media</w:t>
            </w:r>
          </w:p>
        </w:tc>
        <w:tc>
          <w:tcPr>
            <w:tcW w:w="3119" w:type="dxa"/>
            <w:tcMar/>
            <w:vAlign w:val="center"/>
          </w:tcPr>
          <w:p w:rsidR="4726F48D" w:rsidP="4726F48D" w:rsidRDefault="4726F48D" w14:paraId="6E3253D1" w14:textId="3B2DEF62">
            <w:pPr>
              <w:spacing w:before="0" w:beforeAutospacing="off" w:after="0" w:afterAutospacing="off"/>
            </w:pPr>
            <w:r w:rsidRPr="4726F48D" w:rsidR="4726F48D">
              <w:rPr>
                <w:rFonts w:ascii="Times New Roman" w:hAnsi="Times New Roman" w:eastAsia="Times New Roman" w:cs="Times New Roman"/>
                <w:sz w:val="20"/>
                <w:szCs w:val="20"/>
                <w:lang w:val="ro"/>
              </w:rPr>
              <w:t>Prezentare interactivă; explicare; dialog; studii de caz</w:t>
            </w:r>
          </w:p>
        </w:tc>
        <w:tc>
          <w:tcPr>
            <w:tcW w:w="2977" w:type="dxa"/>
            <w:tcMar/>
            <w:vAlign w:val="center"/>
          </w:tcPr>
          <w:p w:rsidR="4726F48D" w:rsidP="4726F48D" w:rsidRDefault="4726F48D" w14:paraId="5ABB076D" w14:textId="0BA12BBC">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C02345" w:rsidR="00600874" w:rsidTr="4726F48D" w14:paraId="4A84667F" w14:textId="77777777">
        <w:trPr>
          <w:trHeight w:val="284"/>
        </w:trPr>
        <w:tc>
          <w:tcPr>
            <w:tcW w:w="4395" w:type="dxa"/>
            <w:tcMar/>
            <w:vAlign w:val="center"/>
          </w:tcPr>
          <w:p w:rsidR="4726F48D" w:rsidP="4726F48D" w:rsidRDefault="4726F48D" w14:paraId="0C540FD4" w14:textId="216892FD">
            <w:pPr>
              <w:pStyle w:val="Listparagraf"/>
              <w:numPr>
                <w:ilvl w:val="0"/>
                <w:numId w:val="7"/>
              </w:numPr>
              <w:spacing w:before="0" w:beforeAutospacing="off" w:after="0" w:afterAutospacing="off"/>
              <w:ind w:left="720" w:right="0" w:hanging="360"/>
              <w:rPr>
                <w:rFonts w:ascii="Times New Roman" w:hAnsi="Times New Roman" w:eastAsia="Times New Roman" w:cs="Times New Roman"/>
                <w:color w:val="000000" w:themeColor="text1" w:themeTint="FF" w:themeShade="FF"/>
                <w:sz w:val="20"/>
                <w:szCs w:val="20"/>
                <w:lang w:val="ro"/>
              </w:rPr>
            </w:pPr>
            <w:r w:rsidRPr="4726F48D" w:rsidR="4726F48D">
              <w:rPr>
                <w:rFonts w:ascii="Times New Roman" w:hAnsi="Times New Roman" w:eastAsia="Times New Roman" w:cs="Times New Roman"/>
                <w:color w:val="000000" w:themeColor="text1" w:themeTint="FF" w:themeShade="FF"/>
                <w:sz w:val="20"/>
                <w:szCs w:val="20"/>
                <w:lang w:val="ro"/>
              </w:rPr>
              <w:t>Prezentarea proiectelor de cercetare</w:t>
            </w:r>
          </w:p>
        </w:tc>
        <w:tc>
          <w:tcPr>
            <w:tcW w:w="3119" w:type="dxa"/>
            <w:tcMar/>
            <w:vAlign w:val="center"/>
          </w:tcPr>
          <w:p w:rsidR="4726F48D" w:rsidP="4726F48D" w:rsidRDefault="4726F48D" w14:paraId="1D457C00" w14:textId="38A5C41F">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 xml:space="preserve"> </w:t>
            </w:r>
          </w:p>
        </w:tc>
        <w:tc>
          <w:tcPr>
            <w:tcW w:w="2977" w:type="dxa"/>
            <w:tcMar/>
            <w:vAlign w:val="center"/>
          </w:tcPr>
          <w:p w:rsidR="4726F48D" w:rsidP="4726F48D" w:rsidRDefault="4726F48D" w14:paraId="560227C9" w14:textId="10AB698E">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2 ore</w:t>
            </w:r>
          </w:p>
        </w:tc>
      </w:tr>
      <w:tr w:rsidRPr="00C02345" w:rsidR="003F659E" w:rsidTr="4726F48D" w14:paraId="2512011A" w14:textId="77777777">
        <w:trPr>
          <w:trHeight w:val="284"/>
        </w:trPr>
        <w:tc>
          <w:tcPr>
            <w:tcW w:w="10491" w:type="dxa"/>
            <w:gridSpan w:val="3"/>
            <w:tcMar/>
            <w:vAlign w:val="center"/>
          </w:tcPr>
          <w:p w:rsidRPr="00C02345" w:rsidR="003F659E" w:rsidP="4726F48D" w:rsidRDefault="003F659E" w14:paraId="5AE0D910" w14:textId="2A05A580">
            <w:pPr>
              <w:tabs>
                <w:tab w:val="left" w:pos="2715"/>
              </w:tabs>
              <w:spacing w:after="0" w:line="240" w:lineRule="auto"/>
              <w:rPr>
                <w:rFonts w:ascii="Cambria" w:hAnsi="Cambria"/>
                <w:sz w:val="20"/>
                <w:szCs w:val="20"/>
              </w:rPr>
            </w:pPr>
            <w:r w:rsidRPr="4726F48D" w:rsidR="479B7999">
              <w:rPr>
                <w:rFonts w:ascii="Cambria" w:hAnsi="Cambria"/>
                <w:sz w:val="20"/>
                <w:szCs w:val="20"/>
              </w:rPr>
              <w:t>Bibliografie</w:t>
            </w:r>
          </w:p>
          <w:p w:rsidRPr="00C02345" w:rsidR="003F659E" w:rsidP="4726F48D" w:rsidRDefault="003F659E" w14:paraId="4F91B3C6" w14:textId="0C3BAF06">
            <w:pPr>
              <w:spacing w:before="0" w:beforeAutospacing="off" w:after="0" w:afterAutospacing="off" w:line="240" w:lineRule="auto"/>
              <w:jc w:val="both"/>
            </w:pPr>
            <w:r w:rsidRPr="4726F48D" w:rsidR="24051B7B">
              <w:rPr>
                <w:rFonts w:ascii="Times New Roman" w:hAnsi="Times New Roman" w:eastAsia="Times New Roman" w:cs="Times New Roman"/>
                <w:b w:val="1"/>
                <w:bCs w:val="1"/>
                <w:noProof w:val="0"/>
                <w:sz w:val="20"/>
                <w:szCs w:val="20"/>
                <w:lang w:val="ro"/>
              </w:rPr>
              <w:t>Bibliografie obligatorie:</w:t>
            </w:r>
          </w:p>
          <w:p w:rsidRPr="00C02345" w:rsidR="003F659E" w:rsidP="4726F48D" w:rsidRDefault="003F659E" w14:paraId="34DE3FEA" w14:textId="51A1D8F8">
            <w:pPr>
              <w:spacing w:before="0" w:beforeAutospacing="off" w:after="0" w:afterAutospacing="off" w:line="240" w:lineRule="auto"/>
            </w:pPr>
            <w:r w:rsidRPr="4726F48D" w:rsidR="24051B7B">
              <w:rPr>
                <w:rFonts w:ascii="Times New Roman" w:hAnsi="Times New Roman" w:eastAsia="Times New Roman" w:cs="Times New Roman"/>
                <w:noProof w:val="0"/>
                <w:sz w:val="20"/>
                <w:szCs w:val="20"/>
                <w:lang w:val="ro"/>
              </w:rPr>
              <w:t>James Curran, David Hesmondhalgh (eds.), Media and Society, Bloomsbury Academic,2019</w:t>
            </w:r>
          </w:p>
          <w:p w:rsidRPr="00C02345" w:rsidR="003F659E" w:rsidP="4726F48D" w:rsidRDefault="003F659E" w14:paraId="3CD080D8" w14:textId="72FC1BBA">
            <w:pPr>
              <w:spacing w:before="0" w:beforeAutospacing="off" w:after="0" w:afterAutospacing="off" w:line="240" w:lineRule="auto"/>
            </w:pPr>
            <w:r w:rsidRPr="4726F48D" w:rsidR="24051B7B">
              <w:rPr>
                <w:rFonts w:ascii="Times New Roman" w:hAnsi="Times New Roman" w:eastAsia="Times New Roman" w:cs="Times New Roman"/>
                <w:noProof w:val="0"/>
                <w:sz w:val="20"/>
                <w:szCs w:val="20"/>
                <w:lang w:val="ro"/>
              </w:rPr>
              <w:t>Dan Chiribucă, Communication:theories, frameworks and processes, Eikon, 2013</w:t>
            </w:r>
          </w:p>
          <w:p w:rsidRPr="00C02345" w:rsidR="003F659E" w:rsidP="4726F48D" w:rsidRDefault="003F659E" w14:paraId="480B9AD9" w14:textId="51D1B45D">
            <w:pPr>
              <w:spacing w:before="0" w:beforeAutospacing="off" w:after="0" w:afterAutospacing="off" w:line="247" w:lineRule="auto"/>
            </w:pPr>
            <w:r w:rsidRPr="4726F48D" w:rsidR="24051B7B">
              <w:rPr>
                <w:rFonts w:ascii="Times New Roman" w:hAnsi="Times New Roman" w:eastAsia="Times New Roman" w:cs="Times New Roman"/>
                <w:noProof w:val="0"/>
                <w:sz w:val="20"/>
                <w:szCs w:val="20"/>
                <w:lang w:val="ro"/>
              </w:rPr>
              <w:t>Denis McQuail, Mark Deuze, McQuail</w:t>
            </w:r>
            <w:r w:rsidRPr="4726F48D" w:rsidR="24051B7B">
              <w:rPr>
                <w:rFonts w:ascii="Times New Roman" w:hAnsi="Times New Roman" w:eastAsia="Times New Roman" w:cs="Times New Roman"/>
                <w:noProof w:val="0"/>
                <w:sz w:val="20"/>
                <w:szCs w:val="20"/>
                <w:lang w:val="en-US"/>
              </w:rPr>
              <w:t xml:space="preserve">’s Media and </w:t>
            </w:r>
            <w:r w:rsidRPr="4726F48D" w:rsidR="24051B7B">
              <w:rPr>
                <w:rFonts w:ascii="Times New Roman" w:hAnsi="Times New Roman" w:eastAsia="Times New Roman" w:cs="Times New Roman"/>
                <w:noProof w:val="0"/>
                <w:sz w:val="20"/>
                <w:szCs w:val="20"/>
                <w:lang w:val="ro"/>
              </w:rPr>
              <w:t>Mass Communication Theory, Sage, 2020</w:t>
            </w:r>
          </w:p>
          <w:p w:rsidRPr="00C02345" w:rsidR="003F659E" w:rsidP="4726F48D" w:rsidRDefault="003F659E" w14:paraId="2F0854F0" w14:textId="5E6653FB">
            <w:pPr>
              <w:spacing w:before="0" w:beforeAutospacing="off" w:after="0" w:afterAutospacing="off" w:line="240" w:lineRule="auto"/>
            </w:pPr>
            <w:r w:rsidRPr="4726F48D" w:rsidR="24051B7B">
              <w:rPr>
                <w:rFonts w:ascii="Times New Roman" w:hAnsi="Times New Roman" w:eastAsia="Times New Roman" w:cs="Times New Roman"/>
                <w:noProof w:val="0"/>
                <w:sz w:val="20"/>
                <w:szCs w:val="20"/>
                <w:lang w:val="ro"/>
              </w:rPr>
              <w:t>John Fiske, Introducere în ştiinţele comunicării, Polirom, 2003</w:t>
            </w:r>
          </w:p>
          <w:p w:rsidRPr="00C02345" w:rsidR="003F659E" w:rsidP="4726F48D" w:rsidRDefault="003F659E" w14:paraId="4D8F3E38" w14:textId="57CBAF24">
            <w:pPr>
              <w:spacing w:before="0" w:beforeAutospacing="off" w:after="0" w:afterAutospacing="off" w:line="240" w:lineRule="auto"/>
            </w:pPr>
            <w:r w:rsidRPr="4726F48D" w:rsidR="24051B7B">
              <w:rPr>
                <w:rFonts w:ascii="Times New Roman" w:hAnsi="Times New Roman" w:eastAsia="Times New Roman" w:cs="Times New Roman"/>
                <w:noProof w:val="0"/>
                <w:sz w:val="20"/>
                <w:szCs w:val="20"/>
                <w:lang w:val="ro"/>
              </w:rPr>
              <w:t>Manuel Castells, Communication power, Oxford University Press, 2009</w:t>
            </w:r>
          </w:p>
          <w:p w:rsidRPr="00C02345" w:rsidR="003F659E" w:rsidP="4726F48D" w:rsidRDefault="003F659E" w14:paraId="04297AF1" w14:textId="268AA939">
            <w:pPr>
              <w:spacing w:before="0" w:beforeAutospacing="off" w:after="0" w:afterAutospacing="off" w:line="240" w:lineRule="auto"/>
            </w:pPr>
            <w:r w:rsidRPr="4726F48D" w:rsidR="24051B7B">
              <w:rPr>
                <w:rFonts w:ascii="Times New Roman" w:hAnsi="Times New Roman" w:eastAsia="Times New Roman" w:cs="Times New Roman"/>
                <w:noProof w:val="0"/>
                <w:sz w:val="20"/>
                <w:szCs w:val="20"/>
                <w:lang w:val="fr-FR"/>
              </w:rPr>
              <w:t xml:space="preserve">Robert S. </w:t>
            </w:r>
            <w:r w:rsidRPr="4726F48D" w:rsidR="24051B7B">
              <w:rPr>
                <w:rFonts w:ascii="Times New Roman" w:hAnsi="Times New Roman" w:eastAsia="Times New Roman" w:cs="Times New Roman"/>
                <w:noProof w:val="0"/>
                <w:sz w:val="20"/>
                <w:szCs w:val="20"/>
                <w:lang w:val="fr-FR"/>
              </w:rPr>
              <w:t>Fotner</w:t>
            </w:r>
            <w:r w:rsidRPr="4726F48D" w:rsidR="24051B7B">
              <w:rPr>
                <w:rFonts w:ascii="Times New Roman" w:hAnsi="Times New Roman" w:eastAsia="Times New Roman" w:cs="Times New Roman"/>
                <w:noProof w:val="0"/>
                <w:sz w:val="20"/>
                <w:szCs w:val="20"/>
                <w:lang w:val="fr-FR"/>
              </w:rPr>
              <w:t xml:space="preserve">, P. Mark </w:t>
            </w:r>
            <w:r w:rsidRPr="4726F48D" w:rsidR="24051B7B">
              <w:rPr>
                <w:rFonts w:ascii="Times New Roman" w:hAnsi="Times New Roman" w:eastAsia="Times New Roman" w:cs="Times New Roman"/>
                <w:noProof w:val="0"/>
                <w:sz w:val="20"/>
                <w:szCs w:val="20"/>
                <w:lang w:val="fr-FR"/>
              </w:rPr>
              <w:t>Fackler</w:t>
            </w:r>
            <w:r w:rsidRPr="4726F48D" w:rsidR="24051B7B">
              <w:rPr>
                <w:rFonts w:ascii="Times New Roman" w:hAnsi="Times New Roman" w:eastAsia="Times New Roman" w:cs="Times New Roman"/>
                <w:noProof w:val="0"/>
                <w:sz w:val="20"/>
                <w:szCs w:val="20"/>
                <w:lang w:val="fr-FR"/>
              </w:rPr>
              <w:t xml:space="preserve">, The </w:t>
            </w:r>
            <w:r w:rsidRPr="4726F48D" w:rsidR="24051B7B">
              <w:rPr>
                <w:rFonts w:ascii="Times New Roman" w:hAnsi="Times New Roman" w:eastAsia="Times New Roman" w:cs="Times New Roman"/>
                <w:noProof w:val="0"/>
                <w:sz w:val="20"/>
                <w:szCs w:val="20"/>
                <w:lang w:val="fr-FR"/>
              </w:rPr>
              <w:t>Handbook</w:t>
            </w:r>
            <w:r w:rsidRPr="4726F48D" w:rsidR="24051B7B">
              <w:rPr>
                <w:rFonts w:ascii="Times New Roman" w:hAnsi="Times New Roman" w:eastAsia="Times New Roman" w:cs="Times New Roman"/>
                <w:noProof w:val="0"/>
                <w:sz w:val="20"/>
                <w:szCs w:val="20"/>
                <w:lang w:val="fr-FR"/>
              </w:rPr>
              <w:t xml:space="preserve"> of Media and Mass Communication Theory, </w:t>
            </w:r>
            <w:r w:rsidRPr="4726F48D" w:rsidR="24051B7B">
              <w:rPr>
                <w:rFonts w:ascii="Times New Roman" w:hAnsi="Times New Roman" w:eastAsia="Times New Roman" w:cs="Times New Roman"/>
                <w:noProof w:val="0"/>
                <w:sz w:val="20"/>
                <w:szCs w:val="20"/>
                <w:lang w:val="fr-FR"/>
              </w:rPr>
              <w:t>Willey</w:t>
            </w:r>
            <w:r w:rsidRPr="4726F48D" w:rsidR="24051B7B">
              <w:rPr>
                <w:rFonts w:ascii="Times New Roman" w:hAnsi="Times New Roman" w:eastAsia="Times New Roman" w:cs="Times New Roman"/>
                <w:noProof w:val="0"/>
                <w:sz w:val="20"/>
                <w:szCs w:val="20"/>
                <w:lang w:val="fr-FR"/>
              </w:rPr>
              <w:t xml:space="preserve"> Blackwell, 2014</w:t>
            </w:r>
          </w:p>
          <w:p w:rsidRPr="00C02345" w:rsidR="003F659E" w:rsidP="4726F48D" w:rsidRDefault="003F659E" w14:paraId="727DE677" w14:textId="35A71828">
            <w:pPr>
              <w:spacing w:before="0" w:beforeAutospacing="off" w:after="0" w:afterAutospacing="off" w:line="247" w:lineRule="auto"/>
            </w:pPr>
            <w:r w:rsidRPr="4726F48D" w:rsidR="24051B7B">
              <w:rPr>
                <w:rFonts w:ascii="Times New Roman" w:hAnsi="Times New Roman" w:eastAsia="Times New Roman" w:cs="Times New Roman"/>
                <w:noProof w:val="0"/>
                <w:color w:val="000000" w:themeColor="text1" w:themeTint="FF" w:themeShade="FF"/>
                <w:sz w:val="20"/>
                <w:szCs w:val="20"/>
                <w:lang w:val="ro"/>
              </w:rPr>
              <w:t>Simon Lindgren, Digital Media and Society, Sage, 2021</w:t>
            </w:r>
          </w:p>
          <w:p w:rsidRPr="00C02345" w:rsidR="003F659E" w:rsidP="00373CCF" w:rsidRDefault="003F659E" w14:paraId="65706CFD" w14:textId="5A81B522">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4726F48D" w14:paraId="697653B0" w14:textId="77777777">
        <w:trPr>
          <w:trHeight w:val="945"/>
        </w:trPr>
        <w:tc>
          <w:tcPr>
            <w:tcW w:w="10491" w:type="dxa"/>
            <w:tcMar/>
          </w:tcPr>
          <w:p w:rsidRPr="002E4459" w:rsidR="0084568F" w:rsidP="4726F48D" w:rsidRDefault="0084568F" w14:paraId="0092397B" w14:textId="6D3E2313">
            <w:pPr>
              <w:pStyle w:val="Listparagraf"/>
              <w:spacing w:before="120" w:after="0" w:line="240" w:lineRule="auto"/>
              <w:ind w:left="357" w:hanging="0"/>
              <w:rPr>
                <w:rFonts w:ascii="Cambria" w:hAnsi="Cambria"/>
                <w:sz w:val="20"/>
                <w:szCs w:val="20"/>
              </w:rPr>
            </w:pPr>
            <w:r w:rsidRPr="4726F48D" w:rsidR="0F4FEB60">
              <w:rPr>
                <w:rFonts w:ascii="Times New Roman" w:hAnsi="Times New Roman" w:eastAsia="Times New Roman" w:cs="Times New Roman"/>
                <w:noProof w:val="0"/>
                <w:sz w:val="20"/>
                <w:szCs w:val="20"/>
                <w:lang w:val="ro"/>
              </w:rPr>
              <w:t>Conținuturile sunt coroborate cu așteptările reprezentanților comunității epistemice, asociațiilor profesionale și ale angajatorilor reprezentativi din domeniul programului</w:t>
            </w:r>
          </w:p>
          <w:p w:rsidRPr="002E4459" w:rsidR="0084568F" w:rsidP="4726F48D" w:rsidRDefault="0084568F" w14:paraId="2B940AFD" w14:textId="63FBCA66">
            <w:pPr>
              <w:pStyle w:val="Listparagraf"/>
              <w:spacing w:before="120" w:after="0" w:line="240" w:lineRule="auto"/>
              <w:ind w:left="357" w:hanging="0"/>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4726F48D"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4726F48D"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4726F48D" w:rsidP="4726F48D" w:rsidRDefault="4726F48D" w14:paraId="07A0A750" w14:textId="7F35EC8A">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Intervenții și comentarii pe baza unor lecturi, referate, proiecte, analize personale</w:t>
            </w:r>
          </w:p>
        </w:tc>
        <w:tc>
          <w:tcPr>
            <w:tcW w:w="2409" w:type="dxa"/>
            <w:tcMar/>
            <w:vAlign w:val="center"/>
          </w:tcPr>
          <w:p w:rsidR="4726F48D" w:rsidP="4726F48D" w:rsidRDefault="4726F48D" w14:paraId="7BEE0B22" w14:textId="4317E8DF">
            <w:pPr>
              <w:spacing w:before="0" w:beforeAutospacing="off" w:after="0" w:afterAutospacing="off"/>
            </w:pPr>
            <w:r w:rsidRPr="4726F48D" w:rsidR="4726F48D">
              <w:rPr>
                <w:rFonts w:ascii="Times New Roman" w:hAnsi="Times New Roman" w:eastAsia="Times New Roman" w:cs="Times New Roman"/>
                <w:sz w:val="20"/>
                <w:szCs w:val="20"/>
                <w:lang w:val="ro"/>
              </w:rPr>
              <w:t>Evaluare continuă</w:t>
            </w:r>
          </w:p>
        </w:tc>
        <w:tc>
          <w:tcPr>
            <w:tcW w:w="2694" w:type="dxa"/>
            <w:vMerge w:val="restart"/>
            <w:tcMar/>
            <w:vAlign w:val="center"/>
          </w:tcPr>
          <w:p w:rsidRPr="00357598" w:rsidR="00357598" w:rsidP="00373CCF" w:rsidRDefault="00357598" w14:paraId="759DB29F" w14:textId="4586780B">
            <w:pPr>
              <w:spacing w:after="0" w:line="240" w:lineRule="auto"/>
              <w:rPr>
                <w:rFonts w:ascii="Cambria" w:hAnsi="Cambria"/>
                <w:sz w:val="20"/>
                <w:szCs w:val="20"/>
              </w:rPr>
            </w:pPr>
            <w:r w:rsidRPr="4726F48D" w:rsidR="782A9234">
              <w:rPr>
                <w:rFonts w:ascii="Cambria" w:hAnsi="Cambria"/>
                <w:sz w:val="20"/>
                <w:szCs w:val="20"/>
              </w:rPr>
              <w:t>60%</w:t>
            </w:r>
          </w:p>
        </w:tc>
      </w:tr>
      <w:tr w:rsidRPr="0039068A" w:rsidR="00357598" w:rsidTr="4726F48D"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4726F48D" w:rsidP="4726F48D" w:rsidRDefault="4726F48D" w14:paraId="4A5710C6" w14:textId="45EB93B8">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Examen</w:t>
            </w:r>
          </w:p>
        </w:tc>
        <w:tc>
          <w:tcPr>
            <w:tcW w:w="2409" w:type="dxa"/>
            <w:tcMar/>
            <w:vAlign w:val="center"/>
          </w:tcPr>
          <w:p w:rsidR="4726F48D" w:rsidP="4726F48D" w:rsidRDefault="4726F48D" w14:paraId="288B6DFF" w14:textId="221A6930">
            <w:pPr>
              <w:spacing w:before="0" w:beforeAutospacing="off" w:after="0" w:afterAutospacing="off"/>
            </w:pPr>
            <w:r w:rsidRPr="4726F48D" w:rsidR="4726F48D">
              <w:rPr>
                <w:rFonts w:ascii="Times New Roman" w:hAnsi="Times New Roman" w:eastAsia="Times New Roman" w:cs="Times New Roman"/>
                <w:sz w:val="20"/>
                <w:szCs w:val="20"/>
                <w:lang w:val="ro"/>
              </w:rPr>
              <w:t>Examen scris</w:t>
            </w:r>
          </w:p>
        </w:tc>
        <w:tc>
          <w:tcPr>
            <w:tcW w:w="2694" w:type="dxa"/>
            <w:vMerge/>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4726F48D"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4726F48D" w:rsidP="4726F48D" w:rsidRDefault="4726F48D" w14:paraId="16695A3D" w14:textId="6EB05376">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Calitatea prezentărilor și a intervențiilor realizate</w:t>
            </w:r>
          </w:p>
        </w:tc>
        <w:tc>
          <w:tcPr>
            <w:tcW w:w="2409" w:type="dxa"/>
            <w:tcMar/>
            <w:vAlign w:val="center"/>
          </w:tcPr>
          <w:p w:rsidR="4726F48D" w:rsidP="4726F48D" w:rsidRDefault="4726F48D" w14:paraId="0B6C0E1B" w14:textId="39AD436B">
            <w:pPr>
              <w:spacing w:before="0" w:beforeAutospacing="off" w:after="0" w:afterAutospacing="off"/>
            </w:pPr>
            <w:r w:rsidRPr="4726F48D" w:rsidR="4726F48D">
              <w:rPr>
                <w:rFonts w:ascii="Times New Roman" w:hAnsi="Times New Roman" w:eastAsia="Times New Roman" w:cs="Times New Roman"/>
                <w:sz w:val="20"/>
                <w:szCs w:val="20"/>
                <w:lang w:val="ro"/>
              </w:rPr>
              <w:t>Evaluare continuă</w:t>
            </w:r>
          </w:p>
        </w:tc>
        <w:tc>
          <w:tcPr>
            <w:tcW w:w="2694" w:type="dxa"/>
            <w:vMerge w:val="restart"/>
            <w:tcMar/>
            <w:vAlign w:val="center"/>
          </w:tcPr>
          <w:p w:rsidRPr="00357598" w:rsidR="00357598" w:rsidP="00373CCF" w:rsidRDefault="00357598" w14:paraId="47DB3803" w14:textId="612BDE08">
            <w:pPr>
              <w:spacing w:after="0" w:line="240" w:lineRule="auto"/>
              <w:rPr>
                <w:rFonts w:ascii="Cambria" w:hAnsi="Cambria"/>
                <w:sz w:val="20"/>
                <w:szCs w:val="20"/>
              </w:rPr>
            </w:pPr>
            <w:r w:rsidRPr="4726F48D" w:rsidR="6DAD6E5E">
              <w:rPr>
                <w:rFonts w:ascii="Cambria" w:hAnsi="Cambria"/>
                <w:sz w:val="20"/>
                <w:szCs w:val="20"/>
              </w:rPr>
              <w:t>40%</w:t>
            </w:r>
          </w:p>
        </w:tc>
      </w:tr>
      <w:tr w:rsidRPr="0039068A" w:rsidR="00357598" w:rsidTr="4726F48D"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4726F48D" w:rsidP="4726F48D" w:rsidRDefault="4726F48D" w14:paraId="053ECF3E" w14:textId="71727DCF">
            <w:pPr>
              <w:spacing w:before="0" w:beforeAutospacing="off" w:after="0" w:afterAutospacing="off"/>
            </w:pPr>
            <w:r w:rsidRPr="4726F48D" w:rsidR="4726F48D">
              <w:rPr>
                <w:rFonts w:ascii="Times New Roman" w:hAnsi="Times New Roman" w:eastAsia="Times New Roman" w:cs="Times New Roman"/>
                <w:color w:val="000000" w:themeColor="text1" w:themeTint="FF" w:themeShade="FF"/>
                <w:sz w:val="20"/>
                <w:szCs w:val="20"/>
                <w:lang w:val="ro"/>
              </w:rPr>
              <w:t>Prezentarea unui proiect de cercetare</w:t>
            </w:r>
          </w:p>
        </w:tc>
        <w:tc>
          <w:tcPr>
            <w:tcW w:w="2409" w:type="dxa"/>
            <w:tcMar/>
            <w:vAlign w:val="center"/>
          </w:tcPr>
          <w:p w:rsidR="4726F48D" w:rsidP="4726F48D" w:rsidRDefault="4726F48D" w14:paraId="745035A4" w14:textId="49FB2D9D">
            <w:pPr>
              <w:spacing w:before="0" w:beforeAutospacing="off" w:after="0" w:afterAutospacing="off"/>
            </w:pPr>
            <w:r w:rsidRPr="4726F48D" w:rsidR="4726F48D">
              <w:rPr>
                <w:rFonts w:ascii="Times New Roman" w:hAnsi="Times New Roman" w:eastAsia="Times New Roman" w:cs="Times New Roman"/>
                <w:sz w:val="20"/>
                <w:szCs w:val="20"/>
                <w:lang w:val="ro"/>
              </w:rPr>
              <w:t>Colocviu</w:t>
            </w:r>
          </w:p>
        </w:tc>
        <w:tc>
          <w:tcPr>
            <w:tcW w:w="2694" w:type="dxa"/>
            <w:vMerge/>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4726F48D"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4726F48D" w14:paraId="6CA55508" w14:textId="77777777">
        <w:trPr>
          <w:trHeight w:val="284"/>
        </w:trPr>
        <w:tc>
          <w:tcPr>
            <w:tcW w:w="10492" w:type="dxa"/>
            <w:gridSpan w:val="4"/>
            <w:tcMar/>
          </w:tcPr>
          <w:p w:rsidRPr="00357598" w:rsidR="00357598" w:rsidP="4726F48D" w:rsidRDefault="00357598" w14:paraId="19C84765" w14:textId="0956AD2A">
            <w:pPr>
              <w:spacing w:before="120" w:after="0" w:line="240" w:lineRule="auto"/>
              <w:ind w:left="0"/>
              <w:rPr>
                <w:rFonts w:ascii="Cambria" w:hAnsi="Cambria"/>
                <w:sz w:val="20"/>
                <w:szCs w:val="20"/>
              </w:rPr>
            </w:pPr>
          </w:p>
          <w:p w:rsidRPr="00357598" w:rsidR="00357598" w:rsidP="4726F48D" w:rsidRDefault="00357598" w14:paraId="086E7A9A" w14:textId="1BC1761B">
            <w:pPr>
              <w:pStyle w:val="Titlu2"/>
              <w:spacing w:before="0" w:beforeAutospacing="off" w:after="0" w:afterAutospacing="off" w:line="240" w:lineRule="auto"/>
              <w:jc w:val="both"/>
            </w:pPr>
            <w:r w:rsidRPr="4726F48D" w:rsidR="4B522DBF">
              <w:rPr>
                <w:rFonts w:ascii="Times New Roman" w:hAnsi="Times New Roman" w:eastAsia="Times New Roman" w:cs="Times New Roman"/>
                <w:b w:val="0"/>
                <w:bCs w:val="0"/>
                <w:noProof w:val="0"/>
                <w:color w:val="000000" w:themeColor="text1" w:themeTint="FF" w:themeShade="FF"/>
                <w:sz w:val="24"/>
                <w:szCs w:val="24"/>
                <w:lang w:val="ro"/>
              </w:rPr>
              <w:t xml:space="preserve">Plagiatul va fi sancționat conform reglementărilor universitare, inclusiv prin neacordarea punctajului pentru lucrarea plagiată. </w:t>
            </w:r>
          </w:p>
          <w:p w:rsidRPr="00357598" w:rsidR="00357598" w:rsidP="4726F48D" w:rsidRDefault="00357598" w14:paraId="3367B147" w14:textId="598BEE24">
            <w:pPr>
              <w:pStyle w:val="Normal"/>
              <w:spacing w:after="0" w:line="240" w:lineRule="auto"/>
              <w:rPr>
                <w:rFonts w:ascii="Cambria" w:hAnsi="Cambria" w:eastAsia="Cambria" w:cs="Cambria"/>
                <w:noProof w:val="0"/>
                <w:sz w:val="20"/>
                <w:szCs w:val="20"/>
                <w:lang w:val="ro-RO"/>
              </w:rPr>
            </w:pPr>
            <w:r w:rsidRPr="4726F48D" w:rsidR="4B522DBF">
              <w:rPr>
                <w:rFonts w:ascii="Times New Roman" w:hAnsi="Times New Roman" w:eastAsia="Times New Roman" w:cs="Times New Roman"/>
                <w:noProof w:val="0"/>
                <w:sz w:val="24"/>
                <w:szCs w:val="24"/>
                <w:lang w:val="ro"/>
              </w:rPr>
              <w:t>Pentru promovare studentul trebuie să obţină minim 5 puncte din max. 10 puncte și note de minim 5 la ambele activități, curs și seminar</w:t>
            </w: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lastRenderedPageBreak/>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4726F48D"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4726F48D" w14:paraId="3DEFB65F" w14:textId="77777777">
        <w:trPr>
          <w:trHeight w:val="1124"/>
        </w:trPr>
        <w:tc>
          <w:tcPr>
            <w:tcW w:w="1165" w:type="dxa"/>
            <w:tcMar/>
            <w:vAlign w:val="center"/>
          </w:tcPr>
          <w:p w:rsidRPr="00E027F6" w:rsidR="001253AA" w:rsidP="00E56D7A" w:rsidRDefault="001253AA" w14:paraId="2DC7B7F0" w14:textId="21E990BF">
            <w:pPr>
              <w:ind w:right="-537"/>
            </w:pPr>
          </w:p>
        </w:tc>
        <w:tc>
          <w:tcPr>
            <w:tcW w:w="1166" w:type="dxa"/>
            <w:tcMar/>
            <w:vAlign w:val="center"/>
          </w:tcPr>
          <w:p w:rsidRPr="00E027F6" w:rsidR="001253AA" w:rsidP="00373CCF" w:rsidRDefault="001253AA" w14:paraId="61E84881" w14:textId="20C7BD0C">
            <w:pPr/>
          </w:p>
        </w:tc>
        <w:tc>
          <w:tcPr>
            <w:tcW w:w="1166" w:type="dxa"/>
            <w:tcMar/>
            <w:vAlign w:val="center"/>
          </w:tcPr>
          <w:p w:rsidRPr="00E027F6" w:rsidR="001253AA" w:rsidP="00373CCF" w:rsidRDefault="001253AA" w14:paraId="2732604C" w14:textId="6E5F6579">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72FE8EBD">
            <w:pPr/>
          </w:p>
        </w:tc>
        <w:tc>
          <w:tcPr>
            <w:tcW w:w="1166" w:type="dxa"/>
            <w:tcMar/>
            <w:vAlign w:val="center"/>
          </w:tcPr>
          <w:p w:rsidRPr="00E027F6" w:rsidR="001253AA" w:rsidP="00373CCF" w:rsidRDefault="001253AA" w14:paraId="7A69A711" w14:textId="5F74ECDC">
            <w:pPr/>
          </w:p>
        </w:tc>
        <w:tc>
          <w:tcPr>
            <w:tcW w:w="1165" w:type="dxa"/>
            <w:tcMar/>
            <w:vAlign w:val="center"/>
          </w:tcPr>
          <w:p w:rsidRPr="00E027F6" w:rsidR="001253AA" w:rsidP="00373CCF" w:rsidRDefault="001253AA" w14:paraId="423B32E2" w14:textId="4EDB934C">
            <w:pPr/>
          </w:p>
        </w:tc>
        <w:tc>
          <w:tcPr>
            <w:tcW w:w="1166" w:type="dxa"/>
            <w:tcMar/>
            <w:vAlign w:val="center"/>
          </w:tcPr>
          <w:p w:rsidRPr="00E027F6" w:rsidR="001253AA" w:rsidP="00373CCF" w:rsidRDefault="001253AA" w14:paraId="741BDDBE" w14:textId="324710B5">
            <w:pPr/>
          </w:p>
        </w:tc>
        <w:tc>
          <w:tcPr>
            <w:tcW w:w="1166" w:type="dxa"/>
            <w:tcMar/>
            <w:vAlign w:val="center"/>
          </w:tcPr>
          <w:p w:rsidRPr="00E027F6" w:rsidR="001253AA" w:rsidP="00373CCF" w:rsidRDefault="00370DF5" w14:paraId="6C16B376" w14:textId="1BD6DE06">
            <w:pPr/>
          </w:p>
        </w:tc>
      </w:tr>
    </w:tbl>
    <w:p w:rsidR="4726F48D" w:rsidRDefault="4726F48D" w14:paraId="1136777A" w14:textId="05354453"/>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4726F48D"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4B6B7906">
            <w:pPr>
              <w:rPr>
                <w:rFonts w:ascii="Cambria" w:hAnsi="Cambria"/>
              </w:rPr>
            </w:pPr>
            <w:r w:rsidRPr="4726F48D" w:rsidR="54A5BE71">
              <w:rPr>
                <w:rFonts w:ascii="Cambria" w:hAnsi="Cambria"/>
              </w:rPr>
              <w:t>17.09.2025</w:t>
            </w:r>
          </w:p>
        </w:tc>
        <w:tc>
          <w:tcPr>
            <w:tcW w:w="3827" w:type="dxa"/>
            <w:shd w:val="clear" w:color="auto" w:fill="FFFFFF" w:themeFill="background1"/>
            <w:tcMar/>
          </w:tcPr>
          <w:p w:rsidRPr="003C197C" w:rsidR="003C197C" w:rsidP="00C0333B" w:rsidRDefault="003C197C" w14:paraId="0F5C8287" w14:textId="197DF8D0">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4726F48D"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19350B56">
            <w:pPr>
              <w:spacing w:line="480" w:lineRule="auto"/>
              <w:rPr>
                <w:rFonts w:ascii="Cambria" w:hAnsi="Cambria"/>
              </w:rPr>
            </w:pPr>
            <w:r w:rsidRPr="4726F48D" w:rsidR="0873A154">
              <w:rPr>
                <w:rFonts w:ascii="Cambria" w:hAnsi="Cambria"/>
              </w:rPr>
              <w:t>18.09.2025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29C" w:rsidP="00D12BC3" w:rsidRDefault="0006729C" w14:paraId="43A1E910" w14:textId="77777777">
      <w:pPr>
        <w:spacing w:after="0" w:line="240" w:lineRule="auto"/>
      </w:pPr>
      <w:r>
        <w:separator/>
      </w:r>
    </w:p>
  </w:endnote>
  <w:endnote w:type="continuationSeparator" w:id="0">
    <w:p w:rsidR="0006729C" w:rsidP="00D12BC3" w:rsidRDefault="0006729C" w14:paraId="2BC19C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29C" w:rsidP="00D12BC3" w:rsidRDefault="0006729C" w14:paraId="12F8381E" w14:textId="77777777">
      <w:pPr>
        <w:spacing w:after="0" w:line="240" w:lineRule="auto"/>
      </w:pPr>
      <w:r>
        <w:separator/>
      </w:r>
    </w:p>
  </w:footnote>
  <w:footnote w:type="continuationSeparator" w:id="0">
    <w:p w:rsidR="0006729C" w:rsidP="00D12BC3" w:rsidRDefault="0006729C" w14:paraId="6BA65AAF"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9961e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65bab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7060d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45f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29C"/>
    <w:rsid w:val="000B18EA"/>
    <w:rsid w:val="000B6EB1"/>
    <w:rsid w:val="000B7D0D"/>
    <w:rsid w:val="000D20FE"/>
    <w:rsid w:val="000F20F3"/>
    <w:rsid w:val="000F2DF8"/>
    <w:rsid w:val="00105C9A"/>
    <w:rsid w:val="00113BAA"/>
    <w:rsid w:val="00117B5A"/>
    <w:rsid w:val="00123B64"/>
    <w:rsid w:val="001253AA"/>
    <w:rsid w:val="001346BE"/>
    <w:rsid w:val="00155A52"/>
    <w:rsid w:val="001604FE"/>
    <w:rsid w:val="001914D4"/>
    <w:rsid w:val="0019757E"/>
    <w:rsid w:val="001A4A04"/>
    <w:rsid w:val="001A50C5"/>
    <w:rsid w:val="001C2668"/>
    <w:rsid w:val="00201EE0"/>
    <w:rsid w:val="00221B6D"/>
    <w:rsid w:val="002315D2"/>
    <w:rsid w:val="00242E53"/>
    <w:rsid w:val="00250293"/>
    <w:rsid w:val="00250F88"/>
    <w:rsid w:val="002518F3"/>
    <w:rsid w:val="00261BF1"/>
    <w:rsid w:val="00273287"/>
    <w:rsid w:val="00290D5D"/>
    <w:rsid w:val="00296FEB"/>
    <w:rsid w:val="002A3A93"/>
    <w:rsid w:val="002B298E"/>
    <w:rsid w:val="002B38EF"/>
    <w:rsid w:val="002B3B45"/>
    <w:rsid w:val="002B5D2C"/>
    <w:rsid w:val="002C2A67"/>
    <w:rsid w:val="002D19B2"/>
    <w:rsid w:val="002D5FCA"/>
    <w:rsid w:val="002E2D93"/>
    <w:rsid w:val="002E4459"/>
    <w:rsid w:val="00301E97"/>
    <w:rsid w:val="00303273"/>
    <w:rsid w:val="0032654B"/>
    <w:rsid w:val="00351944"/>
    <w:rsid w:val="0035421D"/>
    <w:rsid w:val="00357598"/>
    <w:rsid w:val="00366881"/>
    <w:rsid w:val="00370DF5"/>
    <w:rsid w:val="0039378F"/>
    <w:rsid w:val="003A1213"/>
    <w:rsid w:val="003B6EE4"/>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2575B"/>
    <w:rsid w:val="00551CC4"/>
    <w:rsid w:val="00574FBA"/>
    <w:rsid w:val="00586682"/>
    <w:rsid w:val="005B2BEB"/>
    <w:rsid w:val="005B66A9"/>
    <w:rsid w:val="005E100B"/>
    <w:rsid w:val="005E1610"/>
    <w:rsid w:val="005F30A6"/>
    <w:rsid w:val="00600874"/>
    <w:rsid w:val="006016CF"/>
    <w:rsid w:val="00606962"/>
    <w:rsid w:val="00632190"/>
    <w:rsid w:val="00671A16"/>
    <w:rsid w:val="00687EE7"/>
    <w:rsid w:val="00694E26"/>
    <w:rsid w:val="006A3DD3"/>
    <w:rsid w:val="006B2EAE"/>
    <w:rsid w:val="006B2FFC"/>
    <w:rsid w:val="006B6ABF"/>
    <w:rsid w:val="006D648A"/>
    <w:rsid w:val="006E276B"/>
    <w:rsid w:val="006F32EA"/>
    <w:rsid w:val="00706E3A"/>
    <w:rsid w:val="007342EF"/>
    <w:rsid w:val="0074223A"/>
    <w:rsid w:val="0075079F"/>
    <w:rsid w:val="00752333"/>
    <w:rsid w:val="007526F3"/>
    <w:rsid w:val="007566DE"/>
    <w:rsid w:val="007965C1"/>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E10"/>
    <w:rsid w:val="008B15F8"/>
    <w:rsid w:val="008C28C6"/>
    <w:rsid w:val="008C6A8A"/>
    <w:rsid w:val="008E4A14"/>
    <w:rsid w:val="008E6D88"/>
    <w:rsid w:val="008F1DA5"/>
    <w:rsid w:val="008F5E28"/>
    <w:rsid w:val="00932C93"/>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B417DB"/>
    <w:rsid w:val="00BC7CDE"/>
    <w:rsid w:val="00BD3CB2"/>
    <w:rsid w:val="00BF17DD"/>
    <w:rsid w:val="00BF2C1C"/>
    <w:rsid w:val="00BF4F61"/>
    <w:rsid w:val="00C02345"/>
    <w:rsid w:val="00C0333B"/>
    <w:rsid w:val="00C160EC"/>
    <w:rsid w:val="00C163AF"/>
    <w:rsid w:val="00C260EB"/>
    <w:rsid w:val="00C3571C"/>
    <w:rsid w:val="00C76710"/>
    <w:rsid w:val="00C9513E"/>
    <w:rsid w:val="00C978D1"/>
    <w:rsid w:val="00CA412A"/>
    <w:rsid w:val="00CB66F3"/>
    <w:rsid w:val="00CC781A"/>
    <w:rsid w:val="00CE29E4"/>
    <w:rsid w:val="00CE2BF2"/>
    <w:rsid w:val="00D00111"/>
    <w:rsid w:val="00D06D01"/>
    <w:rsid w:val="00D12BC3"/>
    <w:rsid w:val="00D2397E"/>
    <w:rsid w:val="00D3501C"/>
    <w:rsid w:val="00D44828"/>
    <w:rsid w:val="00D51618"/>
    <w:rsid w:val="00D60DDF"/>
    <w:rsid w:val="00D70267"/>
    <w:rsid w:val="00D80899"/>
    <w:rsid w:val="00D94607"/>
    <w:rsid w:val="00DC236E"/>
    <w:rsid w:val="00DD2809"/>
    <w:rsid w:val="00DE6B49"/>
    <w:rsid w:val="00DE7243"/>
    <w:rsid w:val="00DF0D49"/>
    <w:rsid w:val="00E027F6"/>
    <w:rsid w:val="00E03DC8"/>
    <w:rsid w:val="00E27C90"/>
    <w:rsid w:val="00E463DB"/>
    <w:rsid w:val="00E56D7A"/>
    <w:rsid w:val="00E724BA"/>
    <w:rsid w:val="00EF1903"/>
    <w:rsid w:val="00F01F2B"/>
    <w:rsid w:val="00F400F9"/>
    <w:rsid w:val="00F52A38"/>
    <w:rsid w:val="00F65EFF"/>
    <w:rsid w:val="00F708DA"/>
    <w:rsid w:val="00F769FC"/>
    <w:rsid w:val="00F76D8F"/>
    <w:rsid w:val="00F81966"/>
    <w:rsid w:val="00F85E5C"/>
    <w:rsid w:val="00F974CE"/>
    <w:rsid w:val="00FA3D17"/>
    <w:rsid w:val="00FA7471"/>
    <w:rsid w:val="00FB5485"/>
    <w:rsid w:val="00FC204E"/>
    <w:rsid w:val="00FD3B76"/>
    <w:rsid w:val="00FF722F"/>
    <w:rsid w:val="02F5DD60"/>
    <w:rsid w:val="0873A154"/>
    <w:rsid w:val="0ED737CF"/>
    <w:rsid w:val="0F4FEB60"/>
    <w:rsid w:val="19677FBF"/>
    <w:rsid w:val="19C2AB99"/>
    <w:rsid w:val="19EB3887"/>
    <w:rsid w:val="1E3D5127"/>
    <w:rsid w:val="1FB709C1"/>
    <w:rsid w:val="23256999"/>
    <w:rsid w:val="24051B7B"/>
    <w:rsid w:val="2E24C85A"/>
    <w:rsid w:val="30C05675"/>
    <w:rsid w:val="311B5728"/>
    <w:rsid w:val="374D4051"/>
    <w:rsid w:val="38AD1EE3"/>
    <w:rsid w:val="394D87AA"/>
    <w:rsid w:val="43DEFEAB"/>
    <w:rsid w:val="45582D86"/>
    <w:rsid w:val="470BB538"/>
    <w:rsid w:val="4726F48D"/>
    <w:rsid w:val="479B7999"/>
    <w:rsid w:val="4B522DBF"/>
    <w:rsid w:val="5358F682"/>
    <w:rsid w:val="54623617"/>
    <w:rsid w:val="54A5BE71"/>
    <w:rsid w:val="5A6A1675"/>
    <w:rsid w:val="5A6A1675"/>
    <w:rsid w:val="5CBA7E32"/>
    <w:rsid w:val="630A42BD"/>
    <w:rsid w:val="6552EB6F"/>
    <w:rsid w:val="6B2B1E8D"/>
    <w:rsid w:val="6DAD6E5E"/>
    <w:rsid w:val="6E2C8F40"/>
    <w:rsid w:val="746B9D62"/>
    <w:rsid w:val="753089C9"/>
    <w:rsid w:val="782A9234"/>
    <w:rsid w:val="7A319129"/>
    <w:rsid w:val="7A319129"/>
    <w:rsid w:val="7A8D9AA9"/>
    <w:rsid w:val="7D3CB91B"/>
    <w:rsid w:val="7F2D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16</revision>
  <dcterms:created xsi:type="dcterms:W3CDTF">2025-07-30T11:18:00.0000000Z</dcterms:created>
  <dcterms:modified xsi:type="dcterms:W3CDTF">2026-05-26T09:43:16.9052220Z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