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600874" w:rsidR="00123B64" w:rsidP="00FB5485" w:rsidRDefault="00123B64" w14:paraId="45DABDDA" w14:textId="77777777">
      <w:pPr>
        <w:jc w:val="center"/>
        <w:rPr>
          <w:rFonts w:ascii="Cambria" w:hAnsi="Cambria"/>
          <w:b/>
          <w:bCs/>
        </w:rPr>
      </w:pPr>
      <w:r w:rsidRPr="00600874">
        <w:rPr>
          <w:rFonts w:ascii="Cambria" w:hAnsi="Cambria"/>
          <w:b/>
          <w:bCs/>
        </w:rPr>
        <w:t>FIŞA DISCIPLINEI</w:t>
      </w:r>
    </w:p>
    <w:p w:rsidRPr="00600874" w:rsidR="00123B64" w:rsidP="00FB5485" w:rsidRDefault="00600874" w14:paraId="73B2268A" w14:textId="7C097184">
      <w:pPr>
        <w:jc w:val="center"/>
        <w:rPr>
          <w:rFonts w:ascii="Cambria" w:hAnsi="Cambria"/>
          <w:i/>
          <w:iCs/>
        </w:rPr>
      </w:pPr>
      <w:r w:rsidRPr="00600874">
        <w:rPr>
          <w:rFonts w:ascii="Cambria" w:hAnsi="Cambria"/>
          <w:i/>
          <w:iCs/>
        </w:rPr>
        <w:t>Statistică Socială și Analiza Datelor</w:t>
      </w:r>
    </w:p>
    <w:p w:rsidRPr="00600874" w:rsidR="00123B64" w:rsidP="00FB5485" w:rsidRDefault="00123B64" w14:paraId="147D6DE1" w14:textId="01707B3F">
      <w:pPr>
        <w:jc w:val="center"/>
        <w:rPr>
          <w:rFonts w:ascii="Cambria" w:hAnsi="Cambria"/>
        </w:rPr>
      </w:pPr>
      <w:r w:rsidRPr="00600874">
        <w:rPr>
          <w:rFonts w:ascii="Cambria" w:hAnsi="Cambria"/>
        </w:rPr>
        <w:t>Anul universitar</w:t>
      </w:r>
      <w:r w:rsidRPr="00600874" w:rsidR="00632190">
        <w:rPr>
          <w:rFonts w:ascii="Cambria" w:hAnsi="Cambria"/>
        </w:rPr>
        <w:t xml:space="preserve"> </w:t>
      </w:r>
      <w:r w:rsidRPr="00600874" w:rsidR="00600874">
        <w:rPr>
          <w:rFonts w:ascii="Cambria" w:hAnsi="Cambria"/>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697A24" w14:paraId="2025CE64" w14:textId="76E30FC5">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2518F3">
              <w:rPr>
                <w:rFonts w:ascii="Cambria" w:hAnsi="Cambria" w:eastAsia="Times New Roman" w:cs="Times New Roman"/>
                <w:kern w:val="0"/>
                <w:sz w:val="20"/>
                <w:szCs w:val="22"/>
                <w:lang w:eastAsia="zh-CN"/>
                <w14:ligatures w14:val="none"/>
              </w:rPr>
              <w:t>/</w:t>
            </w:r>
            <w:r>
              <w:rPr>
                <w:rFonts w:ascii="Cambria" w:hAnsi="Cambria" w:eastAsia="Times New Roman" w:cs="Times New Roman"/>
                <w:kern w:val="0"/>
                <w:sz w:val="20"/>
                <w:szCs w:val="22"/>
                <w:lang w:eastAsia="zh-CN"/>
                <w14:ligatures w14:val="none"/>
              </w:rPr>
              <w:t>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62088AC4"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600874" w14:paraId="56BB9F54" w14:textId="18C93D02">
            <w:pPr>
              <w:pStyle w:val="Default"/>
              <w:rPr>
                <w:sz w:val="20"/>
                <w:szCs w:val="20"/>
              </w:rPr>
            </w:pPr>
            <w:r>
              <w:rPr>
                <w:sz w:val="20"/>
                <w:szCs w:val="20"/>
              </w:rPr>
              <w:t>Statistică Socială și Analiza Datelor</w:t>
            </w:r>
            <w:r w:rsidR="00C0333B">
              <w:rPr>
                <w:sz w:val="20"/>
                <w:szCs w:val="20"/>
              </w:rPr>
              <w:t xml:space="preserve"> </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0B1211C9">
            <w:pPr>
              <w:pStyle w:val="Default"/>
              <w:rPr>
                <w:sz w:val="20"/>
                <w:szCs w:val="20"/>
              </w:rPr>
            </w:pPr>
            <w:r>
              <w:rPr>
                <w:sz w:val="20"/>
                <w:szCs w:val="20"/>
              </w:rPr>
              <w:t>ALR1</w:t>
            </w:r>
            <w:r w:rsidR="00600874">
              <w:rPr>
                <w:sz w:val="20"/>
                <w:szCs w:val="20"/>
              </w:rPr>
              <w:t>202</w:t>
            </w:r>
          </w:p>
        </w:tc>
      </w:tr>
      <w:tr w:rsidRPr="00600874" w:rsidR="00600874" w:rsidTr="62088AC4" w14:paraId="7729D621" w14:textId="77777777">
        <w:trPr>
          <w:trHeight w:val="284"/>
        </w:trPr>
        <w:tc>
          <w:tcPr>
            <w:tcW w:w="3427" w:type="dxa"/>
            <w:gridSpan w:val="4"/>
            <w:tcMar/>
            <w:vAlign w:val="center"/>
          </w:tcPr>
          <w:p w:rsidRPr="00600874"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2.2. Titularul activităților de curs </w:t>
            </w:r>
          </w:p>
        </w:tc>
        <w:tc>
          <w:tcPr>
            <w:tcW w:w="7088" w:type="dxa"/>
            <w:gridSpan w:val="7"/>
            <w:tcMar/>
            <w:vAlign w:val="center"/>
          </w:tcPr>
          <w:p w:rsidRPr="00600874" w:rsidR="008F5E28" w:rsidP="62088AC4" w:rsidRDefault="008F5E28" w14:paraId="02F7CAC0" w14:textId="0DE40B1A">
            <w:pPr>
              <w:suppressAutoHyphens/>
              <w:spacing w:after="0" w:line="240" w:lineRule="auto"/>
              <w:rPr>
                <w:rFonts w:ascii="Cambria" w:hAnsi="Cambria" w:eastAsia="Times New Roman" w:cs="Times New Roman"/>
                <w:sz w:val="20"/>
                <w:szCs w:val="20"/>
                <w:lang w:eastAsia="zh-CN"/>
              </w:rPr>
            </w:pPr>
            <w:r w:rsidRPr="62088AC4" w:rsidR="41B5C758">
              <w:rPr>
                <w:rFonts w:ascii="Cambria" w:hAnsi="Cambria" w:eastAsia="Times New Roman" w:cs="Times New Roman"/>
                <w:sz w:val="20"/>
                <w:szCs w:val="20"/>
                <w:lang w:eastAsia="zh-CN"/>
              </w:rPr>
              <w:t>Norbert Petrovici</w:t>
            </w:r>
          </w:p>
        </w:tc>
      </w:tr>
      <w:tr w:rsidRPr="00600874" w:rsidR="00600874" w:rsidTr="62088AC4" w14:paraId="6941DE1C" w14:textId="77777777">
        <w:trPr>
          <w:trHeight w:val="284"/>
        </w:trPr>
        <w:tc>
          <w:tcPr>
            <w:tcW w:w="3427" w:type="dxa"/>
            <w:gridSpan w:val="4"/>
            <w:tcBorders>
              <w:bottom w:val="single" w:color="auto" w:sz="4" w:space="0"/>
            </w:tcBorders>
            <w:tcMar/>
            <w:vAlign w:val="center"/>
          </w:tcPr>
          <w:p w:rsidRPr="00600874"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2.3. Titularul </w:t>
            </w:r>
            <w:r w:rsidRPr="00600874" w:rsidR="00273287">
              <w:rPr>
                <w:rFonts w:ascii="Cambria" w:hAnsi="Cambria" w:eastAsia="Times New Roman" w:cs="Times New Roman"/>
                <w:sz w:val="20"/>
                <w:lang w:eastAsia="zh-CN"/>
              </w:rPr>
              <w:t>activităților</w:t>
            </w:r>
            <w:r w:rsidRPr="00600874">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600874" w:rsidR="008F5E28" w:rsidP="62088AC4" w:rsidRDefault="008F5E28" w14:paraId="341D75ED" w14:textId="04E2C8BB">
            <w:pPr>
              <w:suppressAutoHyphens/>
              <w:spacing w:after="0" w:line="240" w:lineRule="auto"/>
              <w:rPr>
                <w:rFonts w:ascii="Cambria" w:hAnsi="Cambria" w:eastAsia="Times New Roman" w:cs="Times New Roman"/>
                <w:sz w:val="20"/>
                <w:szCs w:val="20"/>
                <w:lang w:eastAsia="zh-CN"/>
              </w:rPr>
            </w:pPr>
            <w:r w:rsidRPr="62088AC4" w:rsidR="76EAAD14">
              <w:rPr>
                <w:rFonts w:ascii="Cambria" w:hAnsi="Cambria" w:eastAsia="Times New Roman" w:cs="Times New Roman"/>
                <w:sz w:val="20"/>
                <w:szCs w:val="20"/>
                <w:lang w:eastAsia="zh-CN"/>
              </w:rPr>
              <w:t xml:space="preserve">Andreea </w:t>
            </w:r>
            <w:r w:rsidRPr="62088AC4" w:rsidR="67C15044">
              <w:rPr>
                <w:rFonts w:ascii="Cambria" w:hAnsi="Cambria" w:eastAsia="Times New Roman" w:cs="Times New Roman"/>
                <w:sz w:val="20"/>
                <w:szCs w:val="20"/>
                <w:lang w:eastAsia="zh-CN"/>
              </w:rPr>
              <w:t>Țoiu</w:t>
            </w:r>
          </w:p>
        </w:tc>
      </w:tr>
      <w:tr w:rsidRPr="00600874" w:rsidR="00600874" w:rsidTr="62088AC4"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0874" w14:paraId="642D3A83" w14:textId="0954B6CF">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600874">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0874" w14:paraId="1CE49F94" w14:textId="1CCF7854">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2</w:t>
            </w:r>
          </w:p>
        </w:tc>
        <w:tc>
          <w:tcPr>
            <w:tcW w:w="1701"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2.6. Tipul </w:t>
            </w:r>
          </w:p>
          <w:p w:rsidRPr="00600874"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600874">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600874" w:rsidR="006016CF" w:rsidP="00C60F8E" w:rsidRDefault="00600874" w14:paraId="20F79D8D" w14:textId="2F4FCE21">
            <w:pPr>
              <w:suppressAutoHyphens/>
              <w:spacing w:after="0" w:line="240" w:lineRule="auto"/>
              <w:rPr>
                <w:rFonts w:ascii="Cambria" w:hAnsi="Cambria" w:eastAsia="Times New Roman" w:cs="Times New Roman"/>
                <w:sz w:val="18"/>
                <w:lang w:eastAsia="zh-CN"/>
              </w:rPr>
            </w:pPr>
            <w:r w:rsidRPr="00600874">
              <w:rPr>
                <w:rFonts w:ascii="Cambria" w:hAnsi="Cambria" w:eastAsia="Times New Roman" w:cs="Times New Roman"/>
                <w:sz w:val="18"/>
                <w:lang w:eastAsia="zh-CN"/>
              </w:rPr>
              <w:t>DF/OB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62088AC4"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62088AC4"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62088AC4"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600874" w:rsidTr="62088AC4" w14:paraId="099BC67F" w14:textId="77777777">
        <w:trPr>
          <w:trHeight w:val="284"/>
        </w:trPr>
        <w:tc>
          <w:tcPr>
            <w:tcW w:w="9918" w:type="dxa"/>
            <w:gridSpan w:val="6"/>
            <w:tcMar/>
            <w:vAlign w:val="center"/>
          </w:tcPr>
          <w:p w:rsidRPr="00972DAD" w:rsidR="00600874" w:rsidP="00600874" w:rsidRDefault="00600874"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600874" w:rsidP="62088AC4" w:rsidRDefault="00697A24" w14:paraId="1F6F3D9F" w14:textId="45C1C354">
            <w:pPr>
              <w:pStyle w:val="Normal"/>
              <w:keepNext w:val="1"/>
              <w:suppressLineNumbers w:val="0"/>
              <w:bidi w:val="0"/>
              <w:spacing w:before="0" w:beforeAutospacing="off" w:after="0" w:afterAutospacing="off" w:line="240" w:lineRule="auto"/>
              <w:ind w:left="0" w:right="0"/>
              <w:jc w:val="center"/>
            </w:pPr>
            <w:r w:rsidRPr="62088AC4" w:rsidR="0CB5D459">
              <w:rPr>
                <w:rFonts w:ascii="Cambria" w:hAnsi="Cambria" w:eastAsia="Times New Roman" w:cs="Times New Roman"/>
                <w:sz w:val="20"/>
                <w:szCs w:val="20"/>
                <w:lang w:eastAsia="zh-CN"/>
              </w:rPr>
              <w:t>5</w:t>
            </w:r>
            <w:r w:rsidRPr="62088AC4" w:rsidR="28F78EFF">
              <w:rPr>
                <w:rFonts w:ascii="Cambria" w:hAnsi="Cambria" w:eastAsia="Times New Roman" w:cs="Times New Roman"/>
                <w:sz w:val="20"/>
                <w:szCs w:val="20"/>
                <w:lang w:eastAsia="zh-CN"/>
              </w:rPr>
              <w:t>5</w:t>
            </w:r>
          </w:p>
        </w:tc>
      </w:tr>
      <w:tr w:rsidRPr="00972DAD" w:rsidR="00600874" w:rsidTr="62088AC4" w14:paraId="19B76104" w14:textId="77777777">
        <w:trPr>
          <w:trHeight w:val="284"/>
        </w:trPr>
        <w:tc>
          <w:tcPr>
            <w:tcW w:w="9918" w:type="dxa"/>
            <w:gridSpan w:val="6"/>
            <w:tcMar/>
            <w:vAlign w:val="center"/>
          </w:tcPr>
          <w:p w:rsidRPr="00972DAD" w:rsidR="00600874" w:rsidP="00600874" w:rsidRDefault="00600874"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600874" w:rsidP="62088AC4" w:rsidRDefault="00697A24" w14:paraId="7062CF4B" w14:textId="0E44EF5C">
            <w:pPr>
              <w:keepNext w:val="1"/>
              <w:suppressAutoHyphens/>
              <w:spacing w:after="0" w:line="240" w:lineRule="auto"/>
              <w:jc w:val="center"/>
              <w:outlineLvl w:val="1"/>
              <w:rPr>
                <w:rFonts w:ascii="Cambria" w:hAnsi="Cambria" w:eastAsia="Times New Roman" w:cs="Times New Roman"/>
                <w:sz w:val="20"/>
                <w:szCs w:val="20"/>
                <w:lang w:eastAsia="zh-CN"/>
              </w:rPr>
            </w:pPr>
            <w:r w:rsidRPr="62088AC4" w:rsidR="00697A24">
              <w:rPr>
                <w:rFonts w:ascii="Cambria" w:hAnsi="Cambria" w:eastAsia="Times New Roman" w:cs="Times New Roman"/>
                <w:sz w:val="20"/>
                <w:szCs w:val="20"/>
                <w:lang w:eastAsia="zh-CN"/>
              </w:rPr>
              <w:t>2</w:t>
            </w:r>
            <w:r w:rsidRPr="62088AC4" w:rsidR="0B2930DD">
              <w:rPr>
                <w:rFonts w:ascii="Cambria" w:hAnsi="Cambria" w:eastAsia="Times New Roman" w:cs="Times New Roman"/>
                <w:sz w:val="20"/>
                <w:szCs w:val="20"/>
                <w:lang w:eastAsia="zh-CN"/>
              </w:rPr>
              <w:t>8</w:t>
            </w:r>
          </w:p>
        </w:tc>
      </w:tr>
      <w:tr w:rsidRPr="00972DAD" w:rsidR="00600874" w:rsidTr="62088AC4" w14:paraId="004325F9" w14:textId="77777777">
        <w:trPr>
          <w:trHeight w:val="284"/>
        </w:trPr>
        <w:tc>
          <w:tcPr>
            <w:tcW w:w="9918" w:type="dxa"/>
            <w:gridSpan w:val="6"/>
            <w:tcMar/>
            <w:vAlign w:val="center"/>
          </w:tcPr>
          <w:p w:rsidRPr="00972DAD" w:rsidR="00600874" w:rsidP="00600874" w:rsidRDefault="00600874" w14:paraId="2B11982B" w14:textId="6A2A9A64">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600874" w:rsidP="62088AC4" w:rsidRDefault="00697A24" w14:paraId="5D07688F" w14:textId="4C05A7D9">
            <w:pPr>
              <w:keepNext w:val="1"/>
              <w:suppressAutoHyphens/>
              <w:spacing w:after="0" w:line="240" w:lineRule="auto"/>
              <w:jc w:val="center"/>
              <w:outlineLvl w:val="1"/>
              <w:rPr>
                <w:rFonts w:ascii="Cambria" w:hAnsi="Cambria" w:eastAsia="Times New Roman" w:cs="Times New Roman"/>
                <w:sz w:val="20"/>
                <w:szCs w:val="20"/>
                <w:lang w:eastAsia="zh-CN"/>
              </w:rPr>
            </w:pPr>
            <w:r w:rsidRPr="62088AC4" w:rsidR="6C1D1327">
              <w:rPr>
                <w:rFonts w:ascii="Cambria" w:hAnsi="Cambria" w:eastAsia="Times New Roman" w:cs="Times New Roman"/>
                <w:sz w:val="20"/>
                <w:szCs w:val="20"/>
                <w:lang w:eastAsia="zh-CN"/>
              </w:rPr>
              <w:t>5</w:t>
            </w:r>
            <w:r w:rsidRPr="62088AC4" w:rsidR="03FF3281">
              <w:rPr>
                <w:rFonts w:ascii="Cambria" w:hAnsi="Cambria" w:eastAsia="Times New Roman" w:cs="Times New Roman"/>
                <w:sz w:val="20"/>
                <w:szCs w:val="20"/>
                <w:lang w:eastAsia="zh-CN"/>
              </w:rPr>
              <w:t>5</w:t>
            </w:r>
          </w:p>
        </w:tc>
      </w:tr>
      <w:tr w:rsidRPr="00972DAD" w:rsidR="00600874" w:rsidTr="62088AC4" w14:paraId="078D24F4" w14:textId="77777777">
        <w:trPr>
          <w:trHeight w:val="284"/>
        </w:trPr>
        <w:tc>
          <w:tcPr>
            <w:tcW w:w="9918" w:type="dxa"/>
            <w:gridSpan w:val="6"/>
            <w:tcMar/>
            <w:vAlign w:val="center"/>
          </w:tcPr>
          <w:p w:rsidRPr="00972DAD" w:rsidR="00600874" w:rsidP="00600874" w:rsidRDefault="00600874"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600874" w:rsidP="00600874" w:rsidRDefault="00600874" w14:paraId="4844841D" w14:textId="5FD8BAA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62088AC4" w14:paraId="246007A0" w14:textId="77777777">
        <w:trPr>
          <w:trHeight w:val="353"/>
        </w:trPr>
        <w:tc>
          <w:tcPr>
            <w:tcW w:w="9918" w:type="dxa"/>
            <w:gridSpan w:val="6"/>
            <w:tcMar/>
            <w:vAlign w:val="center"/>
          </w:tcPr>
          <w:p w:rsidRPr="00972DAD" w:rsidR="00600874" w:rsidP="00600874" w:rsidRDefault="00600874"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Pr>
                <w:rFonts w:ascii="Cambria" w:hAnsi="Cambria" w:eastAsia="Times New Roman" w:cs="Times New Roman"/>
                <w:sz w:val="20"/>
                <w:lang w:eastAsia="zh-CN"/>
              </w:rPr>
              <w:t xml:space="preserve"> </w:t>
            </w:r>
          </w:p>
        </w:tc>
        <w:tc>
          <w:tcPr>
            <w:tcW w:w="567" w:type="dxa"/>
            <w:tcMar/>
            <w:vAlign w:val="center"/>
          </w:tcPr>
          <w:p w:rsidRPr="00972DAD" w:rsidR="00600874" w:rsidP="00600874" w:rsidRDefault="00600874" w14:paraId="4B62B253" w14:textId="187CD7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62088AC4" w14:paraId="651F84AF" w14:textId="77777777">
        <w:trPr>
          <w:trHeight w:val="284"/>
        </w:trPr>
        <w:tc>
          <w:tcPr>
            <w:tcW w:w="9918" w:type="dxa"/>
            <w:gridSpan w:val="6"/>
            <w:tcMar/>
            <w:vAlign w:val="center"/>
          </w:tcPr>
          <w:p w:rsidRPr="00972DAD" w:rsidR="00600874" w:rsidP="00600874" w:rsidRDefault="00600874" w14:paraId="13114711" w14:textId="217A49CB">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Alte activităţi</w:t>
            </w:r>
          </w:p>
        </w:tc>
        <w:tc>
          <w:tcPr>
            <w:tcW w:w="567" w:type="dxa"/>
            <w:tcMar/>
            <w:vAlign w:val="center"/>
          </w:tcPr>
          <w:p w:rsidRPr="00972DAD" w:rsidR="00600874" w:rsidP="00600874" w:rsidRDefault="00600874" w14:paraId="18E004A9" w14:textId="085DA2BC">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62088AC4" w14:paraId="51A2E484" w14:textId="77777777">
        <w:trPr>
          <w:trHeight w:val="284"/>
        </w:trPr>
        <w:tc>
          <w:tcPr>
            <w:tcW w:w="6516" w:type="dxa"/>
            <w:gridSpan w:val="4"/>
            <w:tcMar/>
            <w:vAlign w:val="center"/>
          </w:tcPr>
          <w:p w:rsidRPr="00972DAD" w:rsidR="00600874" w:rsidP="00600874" w:rsidRDefault="00600874"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600874" w:rsidP="62088AC4" w:rsidRDefault="00600874" w14:paraId="6EABD8A3" w14:textId="4DAE3694">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62088AC4" w:rsidR="00600874">
              <w:rPr>
                <w:rFonts w:ascii="Cambria" w:hAnsi="Cambria" w:eastAsia="Times New Roman" w:cs="Times New Roman"/>
                <w:b w:val="1"/>
                <w:bCs w:val="1"/>
                <w:sz w:val="20"/>
                <w:szCs w:val="20"/>
                <w:lang w:eastAsia="zh-CN"/>
              </w:rPr>
              <w:t>1</w:t>
            </w:r>
            <w:r w:rsidRPr="62088AC4" w:rsidR="00697A24">
              <w:rPr>
                <w:rFonts w:ascii="Cambria" w:hAnsi="Cambria" w:eastAsia="Times New Roman" w:cs="Times New Roman"/>
                <w:b w:val="1"/>
                <w:bCs w:val="1"/>
                <w:sz w:val="20"/>
                <w:szCs w:val="20"/>
                <w:lang w:eastAsia="zh-CN"/>
              </w:rPr>
              <w:t>4</w:t>
            </w:r>
            <w:r w:rsidRPr="62088AC4" w:rsidR="3F9FD369">
              <w:rPr>
                <w:rFonts w:ascii="Cambria" w:hAnsi="Cambria" w:eastAsia="Times New Roman" w:cs="Times New Roman"/>
                <w:b w:val="1"/>
                <w:bCs w:val="1"/>
                <w:sz w:val="20"/>
                <w:szCs w:val="20"/>
                <w:lang w:eastAsia="zh-CN"/>
              </w:rPr>
              <w:t>4</w:t>
            </w:r>
          </w:p>
        </w:tc>
      </w:tr>
      <w:tr w:rsidRPr="00972DAD" w:rsidR="00600874" w:rsidTr="62088AC4" w14:paraId="03E74F97" w14:textId="77777777">
        <w:trPr>
          <w:trHeight w:val="284"/>
        </w:trPr>
        <w:tc>
          <w:tcPr>
            <w:tcW w:w="6516" w:type="dxa"/>
            <w:gridSpan w:val="4"/>
            <w:tcMar/>
            <w:vAlign w:val="center"/>
          </w:tcPr>
          <w:p w:rsidRPr="00972DAD" w:rsidR="00600874" w:rsidP="00600874" w:rsidRDefault="00600874"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600874" w:rsidP="62088AC4" w:rsidRDefault="00600874" w14:paraId="686BA008" w14:textId="3D017130">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62088AC4" w:rsidR="2B700957">
              <w:rPr>
                <w:rFonts w:ascii="Cambria" w:hAnsi="Cambria" w:eastAsia="Times New Roman" w:cs="Times New Roman"/>
                <w:b w:val="1"/>
                <w:bCs w:val="1"/>
                <w:sz w:val="20"/>
                <w:szCs w:val="20"/>
                <w:lang w:eastAsia="zh-CN"/>
              </w:rPr>
              <w:t>200</w:t>
            </w:r>
          </w:p>
        </w:tc>
      </w:tr>
      <w:tr w:rsidRPr="00972DAD" w:rsidR="00600874" w:rsidTr="62088AC4" w14:paraId="29D10D32" w14:textId="77777777">
        <w:trPr>
          <w:trHeight w:val="284"/>
        </w:trPr>
        <w:tc>
          <w:tcPr>
            <w:tcW w:w="6516" w:type="dxa"/>
            <w:gridSpan w:val="4"/>
            <w:tcMar/>
            <w:vAlign w:val="center"/>
          </w:tcPr>
          <w:p w:rsidRPr="00972DAD" w:rsidR="00600874" w:rsidP="00600874" w:rsidRDefault="00600874"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Pr>
                <w:rFonts w:ascii="Cambria" w:hAnsi="Cambria" w:eastAsia="Times New Roman" w:cs="Times New Roman"/>
                <w:b/>
                <w:sz w:val="20"/>
                <w:lang w:eastAsia="zh-CN"/>
              </w:rPr>
              <w:t>Numărul de credite</w:t>
            </w:r>
          </w:p>
        </w:tc>
        <w:tc>
          <w:tcPr>
            <w:tcW w:w="3969" w:type="dxa"/>
            <w:gridSpan w:val="3"/>
            <w:tcMar/>
            <w:vAlign w:val="center"/>
          </w:tcPr>
          <w:p w:rsidRPr="00972DAD" w:rsidR="00600874" w:rsidP="00600874" w:rsidRDefault="00272667" w14:paraId="3C97E24A" w14:textId="2A2610F6">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8</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54190212"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C0333B" w:rsidP="00C0333B" w:rsidRDefault="00C0333B" w14:paraId="1EFFA402"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C0333B" w:rsidP="00C0333B" w:rsidRDefault="00C0333B" w14:paraId="50439E8B" w14:textId="77777777">
            <w:pPr>
              <w:pStyle w:val="Default"/>
              <w:rPr>
                <w:sz w:val="20"/>
                <w:szCs w:val="20"/>
              </w:rPr>
            </w:pPr>
          </w:p>
          <w:p w:rsidR="00C0333B" w:rsidP="00C0333B" w:rsidRDefault="00C0333B" w14:paraId="4D260EB7" w14:textId="77777777">
            <w:pPr>
              <w:pStyle w:val="Default"/>
              <w:rPr>
                <w:sz w:val="20"/>
                <w:szCs w:val="20"/>
              </w:rPr>
            </w:pPr>
            <w:r>
              <w:rPr>
                <w:sz w:val="20"/>
                <w:szCs w:val="20"/>
              </w:rPr>
              <w:t xml:space="preserve">- Gestionarea sistemelor de date sociale </w:t>
            </w:r>
          </w:p>
          <w:p w:rsidR="00C0333B" w:rsidP="00C0333B" w:rsidRDefault="00C0333B" w14:paraId="480F629D" w14:textId="77777777">
            <w:pPr>
              <w:pStyle w:val="Default"/>
              <w:rPr>
                <w:sz w:val="20"/>
                <w:szCs w:val="20"/>
              </w:rPr>
            </w:pPr>
          </w:p>
          <w:p w:rsidR="00C0333B" w:rsidP="00C0333B" w:rsidRDefault="00C0333B" w14:paraId="1146FC9A" w14:textId="21DA34DF">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54190212"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600874" w:rsidP="00600874" w:rsidRDefault="00600874" w14:paraId="6B326C52" w14:textId="77777777">
            <w:pPr>
              <w:pStyle w:val="Default"/>
              <w:rPr>
                <w:sz w:val="20"/>
                <w:szCs w:val="20"/>
              </w:rPr>
            </w:pPr>
          </w:p>
          <w:p w:rsidR="00C0333B" w:rsidP="00600874" w:rsidRDefault="00600874" w14:paraId="1160272E" w14:textId="0872725D">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54190212" w:rsidRDefault="000B6EB1" w14:paraId="2D7EE575" w14:textId="3A9EFDE4">
      <w:pPr>
        <w:spacing w:after="0"/>
        <w:ind w:hanging="425"/>
        <w:rPr>
          <w:rFonts w:ascii="Cambria" w:hAnsi="Cambria" w:eastAsia="Cambria" w:cs="Cambria"/>
          <w:b w:val="0"/>
          <w:bCs w:val="0"/>
          <w:i w:val="0"/>
          <w:iCs w:val="0"/>
          <w:caps w:val="0"/>
          <w:smallCaps w:val="0"/>
          <w:noProof w:val="0"/>
          <w:color w:val="000000" w:themeColor="text1" w:themeTint="FF" w:themeShade="FF"/>
          <w:sz w:val="20"/>
          <w:szCs w:val="20"/>
          <w:lang w:val="ro-RO"/>
        </w:rPr>
      </w:pPr>
      <w:r w:rsidRPr="54190212" w:rsidR="43127D8D">
        <w:rPr>
          <w:rFonts w:ascii="Cambria" w:hAnsi="Cambria" w:eastAsia="Cambria" w:cs="Cambria"/>
          <w:b w:val="1"/>
          <w:bCs w:val="1"/>
          <w:i w:val="0"/>
          <w:iCs w:val="0"/>
          <w:caps w:val="0"/>
          <w:smallCaps w:val="0"/>
          <w:noProof w:val="0"/>
          <w:color w:val="000000" w:themeColor="text1" w:themeTint="FF" w:themeShade="FF"/>
          <w:sz w:val="20"/>
          <w:szCs w:val="20"/>
          <w:lang w:val="ro-RO"/>
        </w:rPr>
        <w:t>6.2. Rezultatele învățării</w:t>
      </w:r>
    </w:p>
    <w:tbl>
      <w:tblPr>
        <w:tblStyle w:val="TabelNormal"/>
        <w:bidiVisual w:val="0"/>
        <w:tblW w:w="0" w:type="auto"/>
        <w:tblInd w:w="-435" w:type="dxa"/>
        <w:tblBorders>
          <w:top w:val="single" w:sz="6"/>
          <w:left w:val="single" w:sz="6"/>
          <w:bottom w:val="single" w:sz="6"/>
          <w:right w:val="single" w:sz="6"/>
        </w:tblBorders>
        <w:tblLook w:val="01E0" w:firstRow="1" w:lastRow="1" w:firstColumn="1" w:lastColumn="1" w:noHBand="0" w:noVBand="0"/>
      </w:tblPr>
      <w:tblGrid>
        <w:gridCol w:w="840"/>
        <w:gridCol w:w="9630"/>
      </w:tblGrid>
      <w:tr w:rsidR="54190212" w:rsidTr="54190212" w14:paraId="73C08F50">
        <w:trPr>
          <w:trHeight w:val="1455"/>
        </w:trPr>
        <w:tc>
          <w:tcPr>
            <w:tcW w:w="840" w:type="dxa"/>
            <w:tcBorders>
              <w:top w:val="single" w:sz="6"/>
              <w:left w:val="single" w:sz="6"/>
              <w:bottom w:val="single" w:sz="6"/>
              <w:right w:val="single" w:sz="6"/>
            </w:tcBorders>
            <w:tcMar>
              <w:left w:w="105" w:type="dxa"/>
              <w:right w:w="105" w:type="dxa"/>
            </w:tcMar>
            <w:vAlign w:val="center"/>
          </w:tcPr>
          <w:p w:rsidR="54190212" w:rsidP="54190212" w:rsidRDefault="54190212" w14:paraId="4B580939" w14:textId="06C0C938">
            <w:pPr>
              <w:spacing w:after="0" w:line="240" w:lineRule="auto"/>
              <w:ind w:left="113" w:right="113"/>
              <w:jc w:val="center"/>
              <w:rPr>
                <w:rFonts w:ascii="Cambria" w:hAnsi="Cambria" w:eastAsia="Cambria" w:cs="Cambria"/>
                <w:b w:val="0"/>
                <w:bCs w:val="0"/>
                <w:i w:val="0"/>
                <w:iCs w:val="0"/>
                <w:sz w:val="20"/>
                <w:szCs w:val="20"/>
                <w:lang w:val="ro-RO"/>
              </w:rPr>
            </w:pPr>
            <w:r w:rsidRPr="54190212" w:rsidR="54190212">
              <w:rPr>
                <w:rFonts w:ascii="Cambria" w:hAnsi="Cambria" w:eastAsia="Cambria" w:cs="Cambria"/>
                <w:b w:val="1"/>
                <w:bCs w:val="1"/>
                <w:i w:val="0"/>
                <w:iCs w:val="0"/>
                <w:sz w:val="20"/>
                <w:szCs w:val="20"/>
                <w:lang w:val="ro-RO"/>
              </w:rPr>
              <w:t>Cunoștințe</w:t>
            </w:r>
          </w:p>
        </w:tc>
        <w:tc>
          <w:tcPr>
            <w:tcW w:w="9630" w:type="dxa"/>
            <w:tcBorders>
              <w:top w:val="single" w:sz="6"/>
              <w:left w:val="single" w:sz="6"/>
              <w:bottom w:val="single" w:sz="6"/>
              <w:right w:val="single" w:sz="6"/>
            </w:tcBorders>
            <w:tcMar>
              <w:left w:w="105" w:type="dxa"/>
              <w:right w:w="105" w:type="dxa"/>
            </w:tcMar>
            <w:vAlign w:val="center"/>
          </w:tcPr>
          <w:p w:rsidR="54190212" w:rsidP="54190212" w:rsidRDefault="54190212" w14:paraId="76884470" w14:textId="564CFAE6">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54190212" w:rsidR="54190212">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rsidR="54190212" w:rsidP="54190212" w:rsidRDefault="54190212" w14:paraId="5AC9CD7D" w14:textId="5B4F72B7">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54190212" w:rsidR="54190212">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Studentul/Absolventul definește, clasifică și alege metodele, tehnicile și procedeele utilizate în cercetarea și soluționarea problemelor sociale.</w:t>
            </w:r>
          </w:p>
          <w:p w:rsidR="54190212" w:rsidP="54190212" w:rsidRDefault="54190212" w14:paraId="48DE5C75" w14:textId="098E9289">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54190212" w:rsidR="54190212">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-Studentul/Absolventul înțelege și analizează structurile sociale, mecanismele de stratificare și inegalitățile sociale, precum și relația dintre structură socială și acțiune individuală.</w:t>
            </w:r>
          </w:p>
          <w:p w:rsidR="54190212" w:rsidP="54190212" w:rsidRDefault="54190212" w14:paraId="533A5B6B" w14:textId="24369AB2">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rPr>
            </w:pPr>
            <w:r w:rsidRPr="54190212" w:rsidR="54190212">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-Studentul/Absolventul cunoaște și analizează procesele de schimbare socială, modernizare, globalizare și transformare instituțională, în contexte naționale și internaționale.</w:t>
            </w:r>
          </w:p>
        </w:tc>
      </w:tr>
      <w:tr w:rsidR="54190212" w:rsidTr="54190212" w14:paraId="1EA4BB53">
        <w:trPr>
          <w:trHeight w:val="1395"/>
        </w:trPr>
        <w:tc>
          <w:tcPr>
            <w:tcW w:w="840" w:type="dxa"/>
            <w:tcBorders>
              <w:top w:val="single" w:sz="6"/>
              <w:left w:val="single" w:sz="6"/>
              <w:bottom w:val="single" w:sz="6"/>
              <w:right w:val="single" w:sz="6"/>
            </w:tcBorders>
            <w:tcMar>
              <w:left w:w="105" w:type="dxa"/>
              <w:right w:w="105" w:type="dxa"/>
            </w:tcMar>
            <w:vAlign w:val="center"/>
          </w:tcPr>
          <w:p w:rsidR="54190212" w:rsidP="54190212" w:rsidRDefault="54190212" w14:paraId="766CCCAB" w14:textId="15816483">
            <w:pPr>
              <w:spacing w:after="0" w:line="240" w:lineRule="auto"/>
              <w:ind w:left="113" w:right="113"/>
              <w:jc w:val="center"/>
              <w:rPr>
                <w:rFonts w:ascii="Cambria" w:hAnsi="Cambria" w:eastAsia="Cambria" w:cs="Cambria"/>
                <w:b w:val="0"/>
                <w:bCs w:val="0"/>
                <w:i w:val="0"/>
                <w:iCs w:val="0"/>
                <w:sz w:val="20"/>
                <w:szCs w:val="20"/>
                <w:lang w:val="ro-RO"/>
              </w:rPr>
            </w:pPr>
            <w:r w:rsidRPr="54190212" w:rsidR="54190212">
              <w:rPr>
                <w:rFonts w:ascii="Cambria" w:hAnsi="Cambria" w:eastAsia="Cambria" w:cs="Cambria"/>
                <w:b w:val="1"/>
                <w:bCs w:val="1"/>
                <w:i w:val="0"/>
                <w:iCs w:val="0"/>
                <w:sz w:val="20"/>
                <w:szCs w:val="20"/>
                <w:lang w:val="ro-RO"/>
              </w:rPr>
              <w:t>Aptitudini</w:t>
            </w:r>
          </w:p>
        </w:tc>
        <w:tc>
          <w:tcPr>
            <w:tcW w:w="9630" w:type="dxa"/>
            <w:tcBorders>
              <w:top w:val="single" w:sz="6"/>
              <w:left w:val="single" w:sz="6"/>
              <w:bottom w:val="single" w:sz="6"/>
              <w:right w:val="single" w:sz="6"/>
            </w:tcBorders>
            <w:tcMar>
              <w:left w:w="105" w:type="dxa"/>
              <w:right w:w="105" w:type="dxa"/>
            </w:tcMar>
            <w:vAlign w:val="center"/>
          </w:tcPr>
          <w:p w:rsidR="54190212" w:rsidP="54190212" w:rsidRDefault="54190212" w14:paraId="15DD1ADD" w14:textId="0A64C695">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identifică metode, tehnici, procedee și instrumente adecvate pentru cercetarea fenomenelor sociale și culegerea datelor empirice.</w:t>
            </w:r>
          </w:p>
          <w:p w:rsidR="54190212" w:rsidP="54190212" w:rsidRDefault="54190212" w14:paraId="1841011C" w14:textId="3488CAC3">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modele inovative de cercetare a fenomenelor și proceselor sociale în grupuri, organizații și comunități, prin utilizarea metodologiilor consacrate.</w:t>
            </w:r>
          </w:p>
          <w:p w:rsidR="54190212" w:rsidP="54190212" w:rsidRDefault="54190212" w14:paraId="13F6FF08" w14:textId="74F48A3A">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utilizează aplicații și programe informatice specializate pentru a rezolva probleme specifice administrării bazelor de date care conțin indicatori socioeconomici și culturali.</w:t>
            </w:r>
          </w:p>
          <w:p w:rsidR="54190212" w:rsidP="54190212" w:rsidRDefault="54190212" w14:paraId="6E40262C" w14:textId="59F153E7">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identifică particularitățile comunicării în context social, elaborează și implementează strategii de comunicare pentru grupuri, organizații și comunități.</w:t>
            </w:r>
          </w:p>
          <w:p w:rsidR="54190212" w:rsidP="54190212" w:rsidRDefault="54190212" w14:paraId="732059DC" w14:textId="7D339687">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analizează și evaluează strategii și procese de comunicare socială în grupuri, comunități și organizații, inclusiv pentru evaluarea și formarea resurselor umane.</w:t>
            </w:r>
          </w:p>
          <w:p w:rsidR="54190212" w:rsidP="54190212" w:rsidRDefault="54190212" w14:paraId="6944C3D5" w14:textId="32E616E3">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setează și implementează diferite strategii metodologice de diagnoză privind dinamica socio-culturală.</w:t>
            </w:r>
          </w:p>
          <w:p w:rsidR="54190212" w:rsidP="54190212" w:rsidRDefault="54190212" w14:paraId="05FF2907" w14:textId="67A91DAA">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elaborează proiecte și intervenții în comunitate sau în organizații care promovează implicarea socială și dezvoltarea sustenabilă, în conformitate cu nevoile identificate.</w:t>
            </w:r>
          </w:p>
        </w:tc>
      </w:tr>
      <w:tr w:rsidR="54190212" w:rsidTr="54190212" w14:paraId="6F8CD079">
        <w:trPr>
          <w:trHeight w:val="1695"/>
        </w:trPr>
        <w:tc>
          <w:tcPr>
            <w:tcW w:w="840" w:type="dxa"/>
            <w:tcBorders>
              <w:top w:val="single" w:sz="6"/>
              <w:left w:val="single" w:sz="6"/>
              <w:bottom w:val="single" w:sz="6"/>
              <w:right w:val="single" w:sz="6"/>
            </w:tcBorders>
            <w:tcMar>
              <w:left w:w="105" w:type="dxa"/>
              <w:right w:w="105" w:type="dxa"/>
            </w:tcMar>
            <w:vAlign w:val="center"/>
          </w:tcPr>
          <w:p w:rsidR="54190212" w:rsidP="54190212" w:rsidRDefault="54190212" w14:paraId="1C48F7A1" w14:textId="60F493F2">
            <w:pPr>
              <w:spacing w:after="0" w:line="240" w:lineRule="auto"/>
              <w:jc w:val="center"/>
              <w:rPr>
                <w:rFonts w:ascii="Cambria" w:hAnsi="Cambria" w:eastAsia="Cambria" w:cs="Cambria"/>
                <w:b w:val="0"/>
                <w:bCs w:val="0"/>
                <w:i w:val="0"/>
                <w:iCs w:val="0"/>
                <w:sz w:val="20"/>
                <w:szCs w:val="20"/>
                <w:lang w:val="ro-RO"/>
              </w:rPr>
            </w:pPr>
          </w:p>
          <w:p w:rsidR="54190212" w:rsidP="54190212" w:rsidRDefault="54190212" w14:paraId="0F1CCC5A" w14:textId="494BB55F">
            <w:pPr>
              <w:spacing w:after="0" w:line="240" w:lineRule="auto"/>
              <w:jc w:val="center"/>
              <w:rPr>
                <w:rFonts w:ascii="Cambria" w:hAnsi="Cambria" w:eastAsia="Cambria" w:cs="Cambria"/>
                <w:b w:val="0"/>
                <w:bCs w:val="0"/>
                <w:i w:val="0"/>
                <w:iCs w:val="0"/>
                <w:sz w:val="20"/>
                <w:szCs w:val="20"/>
                <w:lang w:val="ro-RO"/>
              </w:rPr>
            </w:pPr>
          </w:p>
          <w:p w:rsidR="54190212" w:rsidP="54190212" w:rsidRDefault="54190212" w14:paraId="645D3B2D" w14:textId="3EF95A8B">
            <w:pPr>
              <w:spacing w:after="0" w:line="240" w:lineRule="auto"/>
              <w:jc w:val="center"/>
              <w:rPr>
                <w:rFonts w:ascii="Cambria" w:hAnsi="Cambria" w:eastAsia="Cambria" w:cs="Cambria"/>
                <w:b w:val="0"/>
                <w:bCs w:val="0"/>
                <w:i w:val="0"/>
                <w:iCs w:val="0"/>
                <w:sz w:val="20"/>
                <w:szCs w:val="20"/>
                <w:lang w:val="ro-RO"/>
              </w:rPr>
            </w:pPr>
            <w:r w:rsidRPr="54190212" w:rsidR="54190212">
              <w:rPr>
                <w:rFonts w:ascii="Cambria" w:hAnsi="Cambria" w:eastAsia="Cambria" w:cs="Cambria"/>
                <w:b w:val="1"/>
                <w:bCs w:val="1"/>
                <w:i w:val="0"/>
                <w:iCs w:val="0"/>
                <w:sz w:val="20"/>
                <w:szCs w:val="20"/>
                <w:lang w:val="ro-RO"/>
              </w:rPr>
              <w:t>Responsabilități</w:t>
            </w:r>
          </w:p>
          <w:p w:rsidR="54190212" w:rsidP="54190212" w:rsidRDefault="54190212" w14:paraId="5BDF40CF" w14:textId="1E7FC348">
            <w:pPr>
              <w:spacing w:after="0" w:line="240" w:lineRule="auto"/>
              <w:jc w:val="center"/>
              <w:rPr>
                <w:rFonts w:ascii="Cambria" w:hAnsi="Cambria" w:eastAsia="Cambria" w:cs="Cambria"/>
                <w:b w:val="0"/>
                <w:bCs w:val="0"/>
                <w:i w:val="0"/>
                <w:iCs w:val="0"/>
                <w:sz w:val="20"/>
                <w:szCs w:val="20"/>
                <w:lang w:val="ro-RO"/>
              </w:rPr>
            </w:pPr>
            <w:r w:rsidRPr="54190212" w:rsidR="54190212">
              <w:rPr>
                <w:rFonts w:ascii="Cambria" w:hAnsi="Cambria" w:eastAsia="Cambria" w:cs="Cambria"/>
                <w:b w:val="1"/>
                <w:bCs w:val="1"/>
                <w:i w:val="0"/>
                <w:iCs w:val="0"/>
                <w:sz w:val="20"/>
                <w:szCs w:val="20"/>
                <w:lang w:val="ro-RO"/>
              </w:rPr>
              <w:t>și autonomie</w:t>
            </w:r>
          </w:p>
        </w:tc>
        <w:tc>
          <w:tcPr>
            <w:tcW w:w="9630" w:type="dxa"/>
            <w:tcBorders>
              <w:top w:val="single" w:sz="6"/>
              <w:left w:val="single" w:sz="6"/>
              <w:bottom w:val="single" w:sz="6"/>
              <w:right w:val="single" w:sz="6"/>
            </w:tcBorders>
            <w:tcMar>
              <w:left w:w="105" w:type="dxa"/>
              <w:right w:w="105" w:type="dxa"/>
            </w:tcMar>
            <w:vAlign w:val="center"/>
          </w:tcPr>
          <w:p w:rsidR="54190212" w:rsidP="54190212" w:rsidRDefault="54190212" w14:paraId="2AE4DF4E" w14:textId="4D2A1FA2">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analizează datele empirice și evaluează critic și constructiv demersurile de cercetare socioculturală.</w:t>
            </w:r>
          </w:p>
          <w:p w:rsidR="54190212" w:rsidP="54190212" w:rsidRDefault="54190212" w14:paraId="4C007B2C" w14:textId="542042D0">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construiește și evaluează indicatori sociali relevanți pentru cercetările sociale și culturale.</w:t>
            </w:r>
          </w:p>
          <w:p w:rsidR="54190212" w:rsidP="54190212" w:rsidRDefault="54190212" w14:paraId="1712B4F0" w14:textId="68E8CCC4">
            <w:pPr>
              <w:spacing w:after="0" w:line="240" w:lineRule="auto"/>
              <w:rPr>
                <w:rFonts w:ascii="Cambria" w:hAnsi="Cambria" w:eastAsia="Cambria" w:cs="Cambria"/>
                <w:b w:val="0"/>
                <w:bCs w:val="0"/>
                <w:i w:val="0"/>
                <w:iCs w:val="0"/>
                <w:caps w:val="0"/>
                <w:smallCaps w:val="0"/>
                <w:color w:val="000000" w:themeColor="text1" w:themeTint="FF" w:themeShade="FF"/>
                <w:sz w:val="20"/>
                <w:szCs w:val="20"/>
              </w:rPr>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evaluează critic explicațiile sociologice ale fenomenelor sociale, asumând limitele metodologice și teoretice ale analizelor realizate și impactul acestora în dezbaterea publică.</w:t>
            </w:r>
          </w:p>
          <w:p w:rsidR="54190212" w:rsidP="54190212" w:rsidRDefault="54190212" w14:paraId="2CF180F6" w14:textId="166F9ED8">
            <w:pPr>
              <w:spacing w:after="0" w:line="240" w:lineRule="auto"/>
            </w:pPr>
            <w:r w:rsidRPr="54190212" w:rsidR="54190212">
              <w:rPr>
                <w:rFonts w:ascii="Cambria" w:hAnsi="Cambria" w:eastAsia="Cambria" w:cs="Cambria"/>
                <w:b w:val="0"/>
                <w:bCs w:val="0"/>
                <w:i w:val="0"/>
                <w:iCs w:val="0"/>
                <w:caps w:val="0"/>
                <w:smallCaps w:val="0"/>
                <w:color w:val="000000" w:themeColor="text1" w:themeTint="FF" w:themeShade="FF"/>
                <w:sz w:val="20"/>
                <w:szCs w:val="20"/>
                <w:lang w:val="ro-RO"/>
              </w:rPr>
              <w:t>- Studentul/Absolventul interpretează și utilizează responsabil rezultatele cercetării sociologice în contexte academice și de dezbatere publică.</w:t>
            </w:r>
          </w:p>
          <w:p w:rsidR="49B602A4" w:rsidP="54190212" w:rsidRDefault="49B602A4" w14:paraId="1A670863" w14:textId="4263C5A8">
            <w:pPr>
              <w:pStyle w:val="Normal"/>
              <w:spacing w:after="0" w:line="240" w:lineRule="auto"/>
            </w:pPr>
            <w:r w:rsidRPr="54190212" w:rsidR="49B602A4">
              <w:rPr>
                <w:rFonts w:ascii="Cambria" w:hAnsi="Cambria" w:eastAsia="Cambria" w:cs="Cambria"/>
                <w:noProof w:val="0"/>
                <w:sz w:val="20"/>
                <w:szCs w:val="20"/>
                <w:lang w:val="ro-RO"/>
              </w:rPr>
              <w:t>- Studentul/Absolventul creează și gestionează baze de date ce folosesc indicatori socioeconomici și culturali.</w:t>
            </w:r>
          </w:p>
          <w:p w:rsidR="49B602A4" w:rsidP="54190212" w:rsidRDefault="49B602A4" w14:paraId="63DAEA64" w14:textId="157B22E6">
            <w:pPr>
              <w:pStyle w:val="Normal"/>
              <w:spacing w:after="0" w:line="240" w:lineRule="auto"/>
            </w:pPr>
            <w:r w:rsidRPr="54190212" w:rsidR="49B602A4">
              <w:rPr>
                <w:rFonts w:ascii="Cambria" w:hAnsi="Cambria" w:eastAsia="Cambria" w:cs="Cambria"/>
                <w:noProof w:val="0"/>
                <w:sz w:val="20"/>
                <w:szCs w:val="20"/>
                <w:lang w:val="ro-RO"/>
              </w:rPr>
              <w:t>- Studentul/Absolventul administrează bazele de date construite cu indicatori socioeconomici și culturali prin intermediul procedurilor și aplicațiilor software specializate.</w:t>
            </w:r>
          </w:p>
        </w:tc>
      </w:tr>
    </w:tbl>
    <w:p w:rsidR="000B6EB1" w:rsidP="00F01F2B" w:rsidRDefault="000B6EB1" w14:paraId="5D625553" w14:textId="4982EB7D">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2088AC4"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62088AC4" w:rsidRDefault="0083358D" w14:paraId="7F90CB51" w14:textId="5971FDDD">
            <w:pPr>
              <w:pStyle w:val="Normal"/>
              <w:spacing w:after="0" w:line="240" w:lineRule="auto"/>
            </w:pPr>
            <w:r w:rsidRPr="62088AC4" w:rsidR="791404DC">
              <w:rPr>
                <w:rFonts w:ascii="Cambria" w:hAnsi="Cambria" w:eastAsia="Cambria" w:cs="Cambria"/>
                <w:noProof w:val="0"/>
                <w:sz w:val="20"/>
                <w:szCs w:val="20"/>
                <w:lang w:val="ro-RO"/>
              </w:rPr>
              <w:t xml:space="preserve">Gestiunea unor tabele de date si </w:t>
            </w:r>
            <w:r w:rsidRPr="62088AC4" w:rsidR="566BD76C">
              <w:rPr>
                <w:rFonts w:ascii="Cambria" w:hAnsi="Cambria" w:eastAsia="Cambria" w:cs="Cambria"/>
                <w:noProof w:val="0"/>
                <w:sz w:val="20"/>
                <w:szCs w:val="20"/>
                <w:lang w:val="ro-RO"/>
              </w:rPr>
              <w:t>relaționarea</w:t>
            </w:r>
            <w:r w:rsidRPr="62088AC4" w:rsidR="791404DC">
              <w:rPr>
                <w:rFonts w:ascii="Cambria" w:hAnsi="Cambria" w:eastAsia="Cambria" w:cs="Cambria"/>
                <w:noProof w:val="0"/>
                <w:sz w:val="20"/>
                <w:szCs w:val="20"/>
                <w:lang w:val="ro-RO"/>
              </w:rPr>
              <w:t xml:space="preserve"> acestora in baze de date, raportarea numerica și vizualizarea datelor</w:t>
            </w:r>
          </w:p>
        </w:tc>
      </w:tr>
      <w:tr w:rsidRPr="000B7D0D" w:rsidR="0083358D" w:rsidTr="62088AC4"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62088AC4" w:rsidRDefault="0083358D" w14:paraId="49C8C8EF" w14:textId="2D2D6D89">
            <w:pPr>
              <w:pStyle w:val="Normal"/>
              <w:spacing w:after="0" w:line="240" w:lineRule="auto"/>
              <w:ind w:left="0"/>
              <w:rPr>
                <w:rFonts w:ascii="Cambria" w:hAnsi="Cambria"/>
                <w:sz w:val="20"/>
                <w:szCs w:val="20"/>
              </w:rPr>
            </w:pPr>
            <w:r w:rsidRPr="62088AC4" w:rsidR="1ACD4766">
              <w:rPr>
                <w:rFonts w:ascii="Cambria" w:hAnsi="Cambria"/>
                <w:sz w:val="20"/>
                <w:szCs w:val="20"/>
              </w:rPr>
              <w:t>• Interogarea si filtrarea unei tabele de date in Excel • Eextragerea, insertia, ștergerea unor cazuri intr-o tabela de date in Excel • Sumarizarea unei tabele de date prin reducerea iîntr-un tabel pivot • Agregarea in parametrii univariati • Realizarea de grafice univariate in Excel, Tableu si Power BI • Realizarea de grafice bicariate in Tableu si Power BI • Realizarea de grafice multivariate in Tableu si Power BI • Realizarea de grafice cu o compoentă spațială și una temporală in Tableu • Compunerea unui panou de comanda (dashbord) in Tableau • Generarea de arhitecturi de tabele relationale</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40"/>
        <w:gridCol w:w="1920"/>
        <w:gridCol w:w="1131"/>
      </w:tblGrid>
      <w:tr w:rsidRPr="002A3A93" w:rsidR="008C28C6" w:rsidTr="62088AC4" w14:paraId="5486D853" w14:textId="77777777">
        <w:trPr>
          <w:trHeight w:val="284"/>
        </w:trPr>
        <w:tc>
          <w:tcPr>
            <w:tcW w:w="7440"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1920"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1131"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62088AC4" w14:paraId="24407265" w14:textId="77777777">
        <w:trPr>
          <w:trHeight w:val="284"/>
        </w:trPr>
        <w:tc>
          <w:tcPr>
            <w:tcW w:w="7440" w:type="dxa"/>
            <w:tcMar/>
            <w:vAlign w:val="center"/>
          </w:tcPr>
          <w:p w:rsidRPr="002A3A93" w:rsidR="002A3A93" w:rsidP="002A3A93" w:rsidRDefault="00600874" w14:paraId="5425D878" w14:textId="07C6F51A">
            <w:pPr>
              <w:spacing w:after="0" w:line="240" w:lineRule="auto"/>
              <w:rPr>
                <w:rFonts w:ascii="Cambria" w:hAnsi="Cambria" w:eastAsia="Calibri" w:cs="Times New Roman"/>
                <w:kern w:val="0"/>
                <w:sz w:val="20"/>
                <w:szCs w:val="20"/>
                <w14:ligatures w14:val="none"/>
              </w:rPr>
            </w:pPr>
            <w:r w:rsidRPr="62088AC4" w:rsidR="6723C3C8">
              <w:rPr>
                <w:rFonts w:ascii="Cambria" w:hAnsi="Cambria" w:eastAsia="Calibri" w:cs="Times New Roman"/>
                <w:sz w:val="20"/>
                <w:szCs w:val="20"/>
              </w:rPr>
              <w:t>1: Scale, variabile și unități de măsură – Clasificările; – Atribuirea de numere; – Unități de măsură.</w:t>
            </w:r>
          </w:p>
        </w:tc>
        <w:tc>
          <w:tcPr>
            <w:tcW w:w="1920" w:type="dxa"/>
            <w:vMerge w:val="restart"/>
            <w:tcBorders>
              <w:bottom w:val="single" w:color="auto" w:sz="4"/>
            </w:tcBorders>
            <w:tcMar/>
            <w:vAlign w:val="center"/>
          </w:tcPr>
          <w:p w:rsidRPr="002A3A93" w:rsidR="002A3A93" w:rsidP="002A3A93" w:rsidRDefault="002A3A93" w14:paraId="4AEE5826" w14:textId="7CEC8146">
            <w:pPr>
              <w:spacing w:after="0" w:line="240" w:lineRule="auto"/>
              <w:rPr>
                <w:rFonts w:ascii="Cambria" w:hAnsi="Cambria" w:eastAsia="Calibri" w:cs="Times New Roman"/>
                <w:kern w:val="0"/>
                <w:sz w:val="20"/>
                <w:szCs w:val="20"/>
                <w14:ligatures w14:val="none"/>
              </w:rPr>
            </w:pPr>
            <w:r w:rsidRPr="62088AC4" w:rsidR="5FEAC4B0">
              <w:rPr>
                <w:rFonts w:ascii="Cambria" w:hAnsi="Cambria" w:eastAsia="Calibri" w:cs="Times New Roman"/>
                <w:sz w:val="20"/>
                <w:szCs w:val="20"/>
              </w:rPr>
              <w:t>Prezentare curs</w:t>
            </w:r>
          </w:p>
        </w:tc>
        <w:tc>
          <w:tcPr>
            <w:tcW w:w="1131"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62088AC4" w14:paraId="0B451E2D" w14:textId="77777777">
        <w:trPr>
          <w:trHeight w:val="284"/>
        </w:trPr>
        <w:tc>
          <w:tcPr>
            <w:tcW w:w="7440" w:type="dxa"/>
            <w:tcMar/>
            <w:vAlign w:val="center"/>
          </w:tcPr>
          <w:p w:rsidRPr="002A3A93" w:rsidR="002A3A93" w:rsidP="002A3A93" w:rsidRDefault="00600874" w14:paraId="577143C3" w14:textId="545A37DA">
            <w:pPr>
              <w:spacing w:after="0" w:line="240" w:lineRule="auto"/>
              <w:rPr>
                <w:rFonts w:ascii="Cambria" w:hAnsi="Cambria" w:eastAsia="Calibri" w:cs="Times New Roman"/>
                <w:kern w:val="0"/>
                <w:sz w:val="20"/>
                <w:szCs w:val="20"/>
                <w14:ligatures w14:val="none"/>
              </w:rPr>
            </w:pPr>
            <w:r w:rsidRPr="62088AC4" w:rsidR="6723C3C8">
              <w:rPr>
                <w:rFonts w:ascii="Cambria" w:hAnsi="Cambria" w:eastAsia="Calibri" w:cs="Times New Roman"/>
                <w:sz w:val="20"/>
                <w:szCs w:val="20"/>
              </w:rPr>
              <w:t>2: Distribuții de frecvențe și vizualizare tabelară – Frecvențe absolute și frecvențe relative; – Realizarea de tabele și tabele pivot; – Stiluri de reprezentare tabelară.</w:t>
            </w:r>
          </w:p>
        </w:tc>
        <w:tc>
          <w:tcPr>
            <w:tcW w:w="1920" w:type="dxa"/>
            <w:vMerge/>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1131"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62088AC4" w14:paraId="047DE1FD" w14:textId="77777777">
        <w:trPr>
          <w:trHeight w:val="284"/>
        </w:trPr>
        <w:tc>
          <w:tcPr>
            <w:tcW w:w="7440" w:type="dxa"/>
            <w:tcMar/>
            <w:vAlign w:val="center"/>
          </w:tcPr>
          <w:p w:rsidRPr="002A3A93" w:rsidR="002A3A93" w:rsidP="002A3A93" w:rsidRDefault="00600874" w14:paraId="75A36083" w14:textId="1AF9CF69">
            <w:pPr>
              <w:spacing w:after="0" w:line="240" w:lineRule="auto"/>
              <w:rPr>
                <w:rFonts w:ascii="Cambria" w:hAnsi="Cambria" w:eastAsia="Calibri" w:cs="Times New Roman"/>
                <w:kern w:val="0"/>
                <w:sz w:val="20"/>
                <w:szCs w:val="20"/>
                <w14:ligatures w14:val="none"/>
              </w:rPr>
            </w:pPr>
            <w:r w:rsidRPr="62088AC4" w:rsidR="6723C3C8">
              <w:rPr>
                <w:rFonts w:ascii="Cambria" w:hAnsi="Cambria" w:eastAsia="Calibri" w:cs="Times New Roman"/>
                <w:sz w:val="20"/>
                <w:szCs w:val="20"/>
              </w:rPr>
              <w:t>3: Indicatori ai tendinței centrale – Valoarea medie; – Valoarea mediană; – Valoarea modală.</w:t>
            </w:r>
          </w:p>
        </w:tc>
        <w:tc>
          <w:tcPr>
            <w:tcW w:w="1920" w:type="dxa"/>
            <w:vMerge/>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1131"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62088AC4" w14:paraId="30D75F9C" w14:textId="77777777">
        <w:trPr>
          <w:trHeight w:val="284"/>
        </w:trPr>
        <w:tc>
          <w:tcPr>
            <w:tcW w:w="7440" w:type="dxa"/>
            <w:tcMar/>
            <w:vAlign w:val="center"/>
          </w:tcPr>
          <w:p w:rsidRPr="002A3A93" w:rsidR="002A3A93" w:rsidP="002A3A93" w:rsidRDefault="00600874" w14:paraId="6C53518B" w14:textId="6826A7A5">
            <w:pPr>
              <w:spacing w:after="0" w:line="240" w:lineRule="auto"/>
              <w:rPr>
                <w:rFonts w:ascii="Cambria" w:hAnsi="Cambria" w:eastAsia="Calibri" w:cs="Times New Roman"/>
                <w:kern w:val="0"/>
                <w:sz w:val="20"/>
                <w:szCs w:val="20"/>
                <w14:ligatures w14:val="none"/>
              </w:rPr>
            </w:pPr>
            <w:r w:rsidRPr="62088AC4" w:rsidR="6723C3C8">
              <w:rPr>
                <w:rFonts w:ascii="Cambria" w:hAnsi="Cambria" w:eastAsia="Calibri" w:cs="Times New Roman"/>
                <w:sz w:val="20"/>
                <w:szCs w:val="20"/>
              </w:rPr>
              <w:t>4: Indicatori de dispersie – Amplitudinea și abaterea intercuartilică; – Varianța și abaterea standard.</w:t>
            </w:r>
          </w:p>
        </w:tc>
        <w:tc>
          <w:tcPr>
            <w:tcW w:w="1920" w:type="dxa"/>
            <w:vMerge/>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1131"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2A3A93" w:rsidR="00600874" w:rsidTr="62088AC4" w14:paraId="3230047B" w14:textId="77777777">
        <w:trPr>
          <w:trHeight w:val="284"/>
        </w:trPr>
        <w:tc>
          <w:tcPr>
            <w:tcW w:w="7440" w:type="dxa"/>
            <w:tcMar/>
            <w:vAlign w:val="center"/>
          </w:tcPr>
          <w:p w:rsidRPr="002A3A93" w:rsidR="00600874" w:rsidP="62088AC4" w:rsidRDefault="00600874" w14:paraId="1293D4D8" w14:textId="5A5C7DA5">
            <w:pPr>
              <w:pStyle w:val="Normal"/>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 xml:space="preserve">5: Indicatori ai formei distribuției – </w:t>
            </w:r>
            <w:r w:rsidRPr="62088AC4" w:rsidR="02B6E422">
              <w:rPr>
                <w:rFonts w:ascii="Cambria" w:hAnsi="Cambria" w:eastAsia="Calibri" w:cs="Times New Roman"/>
                <w:sz w:val="20"/>
                <w:szCs w:val="20"/>
              </w:rPr>
              <w:t>Oblicitea</w:t>
            </w:r>
            <w:r w:rsidRPr="62088AC4" w:rsidR="02B6E422">
              <w:rPr>
                <w:rFonts w:ascii="Cambria" w:hAnsi="Cambria" w:eastAsia="Calibri" w:cs="Times New Roman"/>
                <w:sz w:val="20"/>
                <w:szCs w:val="20"/>
              </w:rPr>
              <w:t>; – Boltirea; – Familii de distribuții.</w:t>
            </w:r>
          </w:p>
        </w:tc>
        <w:tc>
          <w:tcPr>
            <w:tcW w:w="1920" w:type="dxa"/>
            <w:vMerge/>
            <w:tcMar/>
            <w:vAlign w:val="center"/>
          </w:tcPr>
          <w:p w:rsidRPr="002A3A93" w:rsidR="00600874" w:rsidP="002A3A93" w:rsidRDefault="00600874" w14:paraId="4C591C63" w14:textId="77777777">
            <w:pPr>
              <w:spacing w:after="0" w:line="240" w:lineRule="auto"/>
              <w:rPr>
                <w:rFonts w:ascii="Cambria" w:hAnsi="Cambria" w:eastAsia="Calibri" w:cs="Times New Roman"/>
                <w:kern w:val="0"/>
                <w:sz w:val="20"/>
                <w:szCs w:val="20"/>
                <w14:ligatures w14:val="none"/>
              </w:rPr>
            </w:pPr>
          </w:p>
        </w:tc>
        <w:tc>
          <w:tcPr>
            <w:tcW w:w="1131" w:type="dxa"/>
            <w:tcMar/>
            <w:vAlign w:val="center"/>
          </w:tcPr>
          <w:p w:rsidRPr="002A3A93" w:rsidR="00600874" w:rsidP="002A3A93" w:rsidRDefault="00600874" w14:paraId="11A2EB78" w14:textId="77777777">
            <w:pPr>
              <w:spacing w:after="0" w:line="240" w:lineRule="auto"/>
              <w:rPr>
                <w:rFonts w:ascii="Cambria" w:hAnsi="Cambria" w:eastAsia="Calibri" w:cs="Times New Roman"/>
                <w:kern w:val="0"/>
                <w:sz w:val="20"/>
                <w:szCs w:val="20"/>
                <w14:ligatures w14:val="none"/>
              </w:rPr>
            </w:pPr>
          </w:p>
        </w:tc>
      </w:tr>
      <w:tr w:rsidRPr="002A3A93" w:rsidR="00600874" w:rsidTr="62088AC4" w14:paraId="3A5283A5" w14:textId="77777777">
        <w:trPr>
          <w:trHeight w:val="284"/>
        </w:trPr>
        <w:tc>
          <w:tcPr>
            <w:tcW w:w="7440" w:type="dxa"/>
            <w:tcMar/>
            <w:vAlign w:val="center"/>
          </w:tcPr>
          <w:p w:rsidRPr="002A3A93" w:rsidR="00600874" w:rsidP="002A3A93" w:rsidRDefault="00600874" w14:paraId="0223079D" w14:textId="1421764F">
            <w:pPr>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 xml:space="preserve">6: Grafice </w:t>
            </w:r>
            <w:r w:rsidRPr="62088AC4" w:rsidR="02B6E422">
              <w:rPr>
                <w:rFonts w:ascii="Cambria" w:hAnsi="Cambria" w:eastAsia="Calibri" w:cs="Times New Roman"/>
                <w:sz w:val="20"/>
                <w:szCs w:val="20"/>
              </w:rPr>
              <w:t>univariate</w:t>
            </w:r>
            <w:r w:rsidRPr="62088AC4" w:rsidR="02B6E422">
              <w:rPr>
                <w:rFonts w:ascii="Cambria" w:hAnsi="Cambria" w:eastAsia="Calibri" w:cs="Times New Roman"/>
                <w:sz w:val="20"/>
                <w:szCs w:val="20"/>
              </w:rPr>
              <w:t xml:space="preserve"> – Clasificarea tipurilor de grafice; – Construirea și interpretarea graficelor; – Stiluri de grafică reprezentare vizuală; – Când nu folosim anumite tipuri de grafice? – </w:t>
            </w:r>
            <w:r w:rsidRPr="62088AC4" w:rsidR="02B6E422">
              <w:rPr>
                <w:rFonts w:ascii="Cambria" w:hAnsi="Cambria" w:eastAsia="Calibri" w:cs="Times New Roman"/>
                <w:sz w:val="20"/>
                <w:szCs w:val="20"/>
              </w:rPr>
              <w:t>Creearea</w:t>
            </w:r>
            <w:r w:rsidRPr="62088AC4" w:rsidR="02B6E422">
              <w:rPr>
                <w:rFonts w:ascii="Cambria" w:hAnsi="Cambria" w:eastAsia="Calibri" w:cs="Times New Roman"/>
                <w:sz w:val="20"/>
                <w:szCs w:val="20"/>
              </w:rPr>
              <w:t xml:space="preserve"> de </w:t>
            </w:r>
            <w:r w:rsidRPr="62088AC4" w:rsidR="02B6E422">
              <w:rPr>
                <w:rFonts w:ascii="Cambria" w:hAnsi="Cambria" w:eastAsia="Calibri" w:cs="Times New Roman"/>
                <w:sz w:val="20"/>
                <w:szCs w:val="20"/>
              </w:rPr>
              <w:t>dashboard</w:t>
            </w:r>
            <w:r w:rsidRPr="62088AC4" w:rsidR="02B6E422">
              <w:rPr>
                <w:rFonts w:ascii="Cambria" w:hAnsi="Cambria" w:eastAsia="Calibri" w:cs="Times New Roman"/>
                <w:sz w:val="20"/>
                <w:szCs w:val="20"/>
              </w:rPr>
              <w:t>-uri.</w:t>
            </w:r>
          </w:p>
        </w:tc>
        <w:tc>
          <w:tcPr>
            <w:tcW w:w="1920" w:type="dxa"/>
            <w:vMerge/>
            <w:tcMar/>
            <w:vAlign w:val="center"/>
          </w:tcPr>
          <w:p w:rsidRPr="002A3A93" w:rsidR="00600874" w:rsidP="002A3A93" w:rsidRDefault="00600874" w14:paraId="14E7CFDB" w14:textId="77777777">
            <w:pPr>
              <w:spacing w:after="0" w:line="240" w:lineRule="auto"/>
              <w:rPr>
                <w:rFonts w:ascii="Cambria" w:hAnsi="Cambria" w:eastAsia="Calibri" w:cs="Times New Roman"/>
                <w:kern w:val="0"/>
                <w:sz w:val="20"/>
                <w:szCs w:val="20"/>
                <w14:ligatures w14:val="none"/>
              </w:rPr>
            </w:pPr>
          </w:p>
        </w:tc>
        <w:tc>
          <w:tcPr>
            <w:tcW w:w="1131" w:type="dxa"/>
            <w:tcMar/>
            <w:vAlign w:val="center"/>
          </w:tcPr>
          <w:p w:rsidRPr="002A3A93" w:rsidR="00600874" w:rsidP="002A3A93" w:rsidRDefault="00600874" w14:paraId="1C1DB26B" w14:textId="77777777">
            <w:pPr>
              <w:spacing w:after="0" w:line="240" w:lineRule="auto"/>
              <w:rPr>
                <w:rFonts w:ascii="Cambria" w:hAnsi="Cambria" w:eastAsia="Calibri" w:cs="Times New Roman"/>
                <w:kern w:val="0"/>
                <w:sz w:val="20"/>
                <w:szCs w:val="20"/>
                <w14:ligatures w14:val="none"/>
              </w:rPr>
            </w:pPr>
          </w:p>
        </w:tc>
      </w:tr>
      <w:tr w:rsidRPr="002A3A93" w:rsidR="00600874" w:rsidTr="62088AC4" w14:paraId="0A0F525E" w14:textId="77777777">
        <w:trPr>
          <w:trHeight w:val="284"/>
        </w:trPr>
        <w:tc>
          <w:tcPr>
            <w:tcW w:w="7440" w:type="dxa"/>
            <w:tcMar/>
            <w:vAlign w:val="center"/>
          </w:tcPr>
          <w:p w:rsidRPr="002A3A93" w:rsidR="00600874" w:rsidP="62088AC4" w:rsidRDefault="00600874" w14:paraId="0FE7513D" w14:textId="749335E1">
            <w:pPr>
              <w:pStyle w:val="Normal"/>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 xml:space="preserve">7: Grafice bivariate – Clasificarea tipurilor de grafice; – Construirea și interpretarea graficelor; </w:t>
            </w:r>
            <w:r w:rsidRPr="62088AC4" w:rsidR="02B6E422">
              <w:rPr>
                <w:rFonts w:ascii="Cambria" w:hAnsi="Cambria" w:eastAsia="Cambria" w:cs="Cambria"/>
                <w:noProof w:val="0"/>
                <w:sz w:val="20"/>
                <w:szCs w:val="20"/>
                <w:lang w:val="ro-RO"/>
              </w:rPr>
              <w:t>– Stiluri de grafică reprezentare vizuală; – Când nu folosim anumite tipuri de grafice? – Inserarea graficelor bivariate în dashboard-uri.</w:t>
            </w:r>
          </w:p>
        </w:tc>
        <w:tc>
          <w:tcPr>
            <w:tcW w:w="1920" w:type="dxa"/>
            <w:vMerge/>
            <w:tcMar/>
            <w:vAlign w:val="center"/>
          </w:tcPr>
          <w:p w:rsidRPr="002A3A93" w:rsidR="00600874" w:rsidP="002A3A93" w:rsidRDefault="00600874" w14:paraId="38243953" w14:textId="77777777">
            <w:pPr>
              <w:spacing w:after="0" w:line="240" w:lineRule="auto"/>
              <w:rPr>
                <w:rFonts w:ascii="Cambria" w:hAnsi="Cambria" w:eastAsia="Calibri" w:cs="Times New Roman"/>
                <w:kern w:val="0"/>
                <w:sz w:val="20"/>
                <w:szCs w:val="20"/>
                <w14:ligatures w14:val="none"/>
              </w:rPr>
            </w:pPr>
          </w:p>
        </w:tc>
        <w:tc>
          <w:tcPr>
            <w:tcW w:w="1131" w:type="dxa"/>
            <w:tcMar/>
            <w:vAlign w:val="center"/>
          </w:tcPr>
          <w:p w:rsidRPr="002A3A93" w:rsidR="00600874" w:rsidP="002A3A93" w:rsidRDefault="00600874" w14:paraId="60B7E66A" w14:textId="77777777">
            <w:pPr>
              <w:spacing w:after="0" w:line="240" w:lineRule="auto"/>
              <w:rPr>
                <w:rFonts w:ascii="Cambria" w:hAnsi="Cambria" w:eastAsia="Calibri" w:cs="Times New Roman"/>
                <w:kern w:val="0"/>
                <w:sz w:val="20"/>
                <w:szCs w:val="20"/>
                <w14:ligatures w14:val="none"/>
              </w:rPr>
            </w:pPr>
          </w:p>
        </w:tc>
      </w:tr>
      <w:tr w:rsidRPr="00C02345" w:rsidR="008C28C6" w:rsidTr="62088AC4" w14:paraId="004A8D06" w14:textId="77777777">
        <w:trPr>
          <w:trHeight w:val="284"/>
        </w:trPr>
        <w:tc>
          <w:tcPr>
            <w:tcW w:w="7440" w:type="dxa"/>
            <w:tcBorders>
              <w:top w:val="single" w:color="auto" w:sz="4" w:space="0"/>
              <w:left w:val="single" w:color="auto" w:sz="4" w:space="0"/>
              <w:bottom w:val="single" w:color="auto" w:sz="4" w:space="0"/>
            </w:tcBorders>
            <w:tcMar/>
            <w:vAlign w:val="center"/>
          </w:tcPr>
          <w:p w:rsidRPr="00C02345" w:rsidR="003F659E" w:rsidP="00373CCF" w:rsidRDefault="00600874" w14:paraId="0CE6DDB6" w14:textId="7E7770C2">
            <w:pPr>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8: Compozitia unui Dashbord – Teorii despre utilizarea fonturilor și a culorilor; – Modele de bune practici pentru raportarea datelor;</w:t>
            </w:r>
          </w:p>
        </w:tc>
        <w:tc>
          <w:tcPr>
            <w:tcW w:w="1920" w:type="dxa"/>
            <w:vMerge/>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600874" w:rsidTr="62088AC4" w14:paraId="5AAEECBA" w14:textId="77777777">
        <w:trPr>
          <w:trHeight w:val="284"/>
        </w:trPr>
        <w:tc>
          <w:tcPr>
            <w:tcW w:w="7440" w:type="dxa"/>
            <w:tcBorders>
              <w:top w:val="single" w:color="auto" w:sz="4" w:space="0"/>
              <w:left w:val="single" w:color="auto" w:sz="4" w:space="0"/>
              <w:bottom w:val="single" w:color="auto" w:sz="4" w:space="0"/>
            </w:tcBorders>
            <w:tcMar/>
            <w:vAlign w:val="center"/>
          </w:tcPr>
          <w:p w:rsidRPr="00C02345" w:rsidR="00600874" w:rsidP="00373CCF" w:rsidRDefault="00600874" w14:paraId="34919EF7" w14:textId="05EEFC62">
            <w:pPr>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8: Compozitia unui Dashbord – Teorii despre utilizarea fonturilor și a culorilor; – Modele de bune practici pentru raportarea datelor;</w:t>
            </w:r>
          </w:p>
        </w:tc>
        <w:tc>
          <w:tcPr>
            <w:tcW w:w="1920" w:type="dxa"/>
            <w:vMerge/>
            <w:tcBorders/>
            <w:tcMar/>
            <w:vAlign w:val="center"/>
          </w:tcPr>
          <w:p w:rsidRPr="00C02345" w:rsidR="00600874" w:rsidP="00373CCF" w:rsidRDefault="00600874" w14:paraId="518C2C1E"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09855232" w14:textId="77777777">
            <w:pPr>
              <w:spacing w:after="0" w:line="240" w:lineRule="auto"/>
              <w:rPr>
                <w:rFonts w:ascii="Cambria" w:hAnsi="Cambria" w:eastAsia="Calibri" w:cs="Times New Roman"/>
                <w:kern w:val="0"/>
                <w:sz w:val="20"/>
                <w:szCs w:val="20"/>
                <w14:ligatures w14:val="none"/>
              </w:rPr>
            </w:pPr>
          </w:p>
        </w:tc>
      </w:tr>
      <w:tr w:rsidRPr="00C02345" w:rsidR="008C28C6" w:rsidTr="62088AC4" w14:paraId="3D0D45CE" w14:textId="77777777">
        <w:trPr>
          <w:trHeight w:val="284"/>
        </w:trPr>
        <w:tc>
          <w:tcPr>
            <w:tcW w:w="7440" w:type="dxa"/>
            <w:tcBorders>
              <w:top w:val="single" w:color="auto" w:sz="4" w:space="0"/>
              <w:left w:val="single" w:color="auto" w:sz="4" w:space="0"/>
              <w:bottom w:val="single" w:color="auto" w:sz="4" w:space="0"/>
            </w:tcBorders>
            <w:tcMar/>
            <w:vAlign w:val="center"/>
          </w:tcPr>
          <w:p w:rsidRPr="00C02345" w:rsidR="003F659E" w:rsidP="00373CCF" w:rsidRDefault="00600874" w14:paraId="4710D4C1" w14:textId="0B07EAA7">
            <w:pPr>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10: Reprezentarea seriilor de timp – Definirea unităților de timp; – Tehnici de analiză; – Reprezentare grafică; – Folosirea graficelor în dashboard-uri</w:t>
            </w:r>
          </w:p>
        </w:tc>
        <w:tc>
          <w:tcPr>
            <w:tcW w:w="1920" w:type="dxa"/>
            <w:vMerge/>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62088AC4" w14:paraId="245D3C71" w14:textId="77777777">
        <w:trPr>
          <w:trHeight w:val="284"/>
        </w:trPr>
        <w:tc>
          <w:tcPr>
            <w:tcW w:w="7440" w:type="dxa"/>
            <w:tcBorders>
              <w:top w:val="single" w:color="auto" w:sz="4" w:space="0"/>
              <w:left w:val="single" w:color="auto" w:sz="4" w:space="0"/>
              <w:bottom w:val="single" w:color="auto" w:sz="4" w:space="0"/>
            </w:tcBorders>
            <w:tcMar/>
            <w:vAlign w:val="center"/>
          </w:tcPr>
          <w:p w:rsidRPr="00C02345" w:rsidR="003F659E" w:rsidP="00373CCF" w:rsidRDefault="00600874" w14:paraId="413BBB10" w14:textId="781911BD">
            <w:pPr>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11: Organizarea datelor in tabele multiple – Structura unei baze de date; – Construcția unei baze de date; – Conversie și utilizare de soft-uri multiple.</w:t>
            </w:r>
          </w:p>
        </w:tc>
        <w:tc>
          <w:tcPr>
            <w:tcW w:w="1920" w:type="dxa"/>
            <w:vMerge/>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62088AC4" w14:paraId="05A36399" w14:textId="77777777">
        <w:trPr>
          <w:trHeight w:val="284"/>
        </w:trPr>
        <w:tc>
          <w:tcPr>
            <w:tcW w:w="7440" w:type="dxa"/>
            <w:tcBorders>
              <w:top w:val="single" w:color="auto" w:sz="4" w:space="0"/>
              <w:left w:val="single" w:color="auto" w:sz="4" w:space="0"/>
              <w:bottom w:val="single" w:color="auto" w:sz="4" w:space="0"/>
            </w:tcBorders>
            <w:tcMar/>
            <w:vAlign w:val="center"/>
          </w:tcPr>
          <w:p w:rsidRPr="00C02345" w:rsidR="003F659E" w:rsidP="00373CCF" w:rsidRDefault="00600874" w14:paraId="27E482FC" w14:textId="6D43412B">
            <w:pPr>
              <w:spacing w:after="0" w:line="240" w:lineRule="auto"/>
              <w:rPr>
                <w:rFonts w:ascii="Cambria" w:hAnsi="Cambria" w:eastAsia="Calibri" w:cs="Times New Roman"/>
                <w:kern w:val="0"/>
                <w:sz w:val="20"/>
                <w:szCs w:val="20"/>
                <w14:ligatures w14:val="none"/>
              </w:rPr>
            </w:pPr>
            <w:r w:rsidRPr="62088AC4" w:rsidR="02B6E422">
              <w:rPr>
                <w:rFonts w:ascii="Cambria" w:hAnsi="Cambria" w:eastAsia="Calibri" w:cs="Times New Roman"/>
                <w:sz w:val="20"/>
                <w:szCs w:val="20"/>
              </w:rPr>
              <w:t>12: Relaționarea seturilor multiple de date – Date complexe interconectate; – Clasificarea tipurilor de relaționare; – Funcții de relaționare.</w:t>
            </w:r>
          </w:p>
        </w:tc>
        <w:tc>
          <w:tcPr>
            <w:tcW w:w="1920" w:type="dxa"/>
            <w:vMerge/>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600874" w:rsidTr="62088AC4" w14:paraId="48617F48" w14:textId="77777777">
        <w:trPr>
          <w:trHeight w:val="284"/>
        </w:trPr>
        <w:tc>
          <w:tcPr>
            <w:tcW w:w="7440" w:type="dxa"/>
            <w:tcBorders>
              <w:top w:val="single" w:color="auto" w:sz="4" w:space="0"/>
              <w:left w:val="single" w:color="auto" w:sz="4" w:space="0"/>
              <w:bottom w:val="single" w:color="auto" w:sz="4" w:space="0"/>
            </w:tcBorders>
            <w:tcMar/>
            <w:vAlign w:val="center"/>
          </w:tcPr>
          <w:p w:rsidR="00600874" w:rsidP="62088AC4" w:rsidRDefault="00600874" w14:paraId="61F021E3" w14:textId="28676BF6">
            <w:pPr>
              <w:pStyle w:val="Normal"/>
              <w:spacing w:after="0" w:line="240" w:lineRule="auto"/>
            </w:pPr>
            <w:r w:rsidRPr="62088AC4" w:rsidR="02B6E422">
              <w:rPr>
                <w:rFonts w:ascii="Cambria" w:hAnsi="Cambria" w:eastAsia="Cambria" w:cs="Cambria"/>
                <w:noProof w:val="0"/>
                <w:sz w:val="20"/>
                <w:szCs w:val="20"/>
                <w:lang w:val="ro-RO"/>
              </w:rPr>
              <w:t>13: Relaționarea seturilor multiple de date – Date complexe interconectate; – Clasificarea tipurilor de relaționare; – Funcții de relaționare</w:t>
            </w:r>
          </w:p>
        </w:tc>
        <w:tc>
          <w:tcPr>
            <w:tcW w:w="1920" w:type="dxa"/>
            <w:vMerge/>
            <w:tcBorders/>
            <w:tcMar/>
            <w:vAlign w:val="center"/>
          </w:tcPr>
          <w:p w:rsidRPr="00C02345" w:rsidR="00600874" w:rsidP="00373CCF" w:rsidRDefault="00600874" w14:paraId="5450EBA3"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3F6CB4D1" w14:textId="77777777">
            <w:pPr>
              <w:spacing w:after="0" w:line="240" w:lineRule="auto"/>
              <w:rPr>
                <w:rFonts w:ascii="Cambria" w:hAnsi="Cambria" w:eastAsia="Calibri" w:cs="Times New Roman"/>
                <w:kern w:val="0"/>
                <w:sz w:val="20"/>
                <w:szCs w:val="20"/>
                <w14:ligatures w14:val="none"/>
              </w:rPr>
            </w:pPr>
          </w:p>
        </w:tc>
      </w:tr>
      <w:tr w:rsidRPr="00C02345" w:rsidR="00600874" w:rsidTr="62088AC4" w14:paraId="2EBB7810" w14:textId="77777777">
        <w:trPr>
          <w:trHeight w:val="284"/>
        </w:trPr>
        <w:tc>
          <w:tcPr>
            <w:tcW w:w="7440" w:type="dxa"/>
            <w:tcBorders>
              <w:top w:val="single" w:color="auto" w:sz="4" w:space="0"/>
              <w:left w:val="single" w:color="auto" w:sz="4" w:space="0"/>
              <w:bottom w:val="single" w:color="auto" w:sz="4" w:space="0"/>
            </w:tcBorders>
            <w:tcMar/>
            <w:vAlign w:val="center"/>
          </w:tcPr>
          <w:p w:rsidR="00600874" w:rsidP="62088AC4" w:rsidRDefault="00600874" w14:paraId="1D283069" w14:textId="3A902597">
            <w:pPr>
              <w:pStyle w:val="Normal"/>
              <w:spacing w:after="0" w:line="240" w:lineRule="auto"/>
            </w:pPr>
            <w:r w:rsidRPr="62088AC4" w:rsidR="02B6E422">
              <w:rPr>
                <w:rFonts w:ascii="Cambria" w:hAnsi="Cambria" w:eastAsia="Cambria" w:cs="Cambria"/>
                <w:noProof w:val="0"/>
                <w:sz w:val="20"/>
                <w:szCs w:val="20"/>
                <w:lang w:val="ro-RO"/>
              </w:rPr>
              <w:t>14: Transformari de datein Power Querry – Căutare, înlocuire, ștergere; – Modificare conținut coloane; – Atribuire de condiții</w:t>
            </w:r>
          </w:p>
        </w:tc>
        <w:tc>
          <w:tcPr>
            <w:tcW w:w="1920" w:type="dxa"/>
            <w:vMerge/>
            <w:tcBorders>
              <w:bottom w:val="single" w:color="auto" w:sz="4" w:space="0"/>
            </w:tcBorders>
            <w:tcMar/>
            <w:vAlign w:val="center"/>
          </w:tcPr>
          <w:p w:rsidRPr="00C02345" w:rsidR="00600874" w:rsidP="00373CCF" w:rsidRDefault="00600874" w14:paraId="29D5E4DE" w14:textId="77777777">
            <w:pPr>
              <w:spacing w:after="0" w:line="240" w:lineRule="auto"/>
              <w:rPr>
                <w:rFonts w:ascii="Cambria" w:hAnsi="Cambria" w:eastAsia="Calibri" w:cs="Times New Roman"/>
                <w:kern w:val="0"/>
                <w:sz w:val="20"/>
                <w:szCs w:val="20"/>
                <w14:ligatures w14:val="none"/>
              </w:rPr>
            </w:pPr>
          </w:p>
        </w:tc>
        <w:tc>
          <w:tcPr>
            <w:tcW w:w="1131" w:type="dxa"/>
            <w:tcBorders>
              <w:top w:val="single" w:color="auto" w:sz="4" w:space="0"/>
              <w:left w:val="single" w:color="auto" w:sz="4" w:space="0"/>
              <w:bottom w:val="single" w:color="auto" w:sz="4" w:space="0"/>
              <w:right w:val="single" w:color="auto" w:sz="4" w:space="0"/>
            </w:tcBorders>
            <w:tcMar/>
            <w:vAlign w:val="center"/>
          </w:tcPr>
          <w:p w:rsidRPr="00C02345" w:rsidR="00600874" w:rsidP="00373CCF" w:rsidRDefault="00600874" w14:paraId="0DB9DF62" w14:textId="77777777">
            <w:pPr>
              <w:spacing w:after="0" w:line="240" w:lineRule="auto"/>
              <w:rPr>
                <w:rFonts w:ascii="Cambria" w:hAnsi="Cambria" w:eastAsia="Calibri" w:cs="Times New Roman"/>
                <w:kern w:val="0"/>
                <w:sz w:val="20"/>
                <w:szCs w:val="20"/>
                <w14:ligatures w14:val="none"/>
              </w:rPr>
            </w:pPr>
          </w:p>
        </w:tc>
      </w:tr>
      <w:tr w:rsidRPr="00C02345" w:rsidR="003F659E" w:rsidTr="62088AC4" w14:paraId="6DEC7BC6" w14:textId="77777777">
        <w:trPr>
          <w:trHeight w:val="284"/>
        </w:trPr>
        <w:tc>
          <w:tcPr>
            <w:tcW w:w="10491" w:type="dxa"/>
            <w:gridSpan w:val="3"/>
            <w:tcMar/>
            <w:vAlign w:val="center"/>
          </w:tcPr>
          <w:p w:rsidRPr="00C02345" w:rsidR="003F659E" w:rsidP="62088AC4" w:rsidRDefault="003F659E" w14:paraId="2B10D841" w14:textId="44262F3E">
            <w:pPr>
              <w:spacing w:after="0" w:line="240" w:lineRule="auto"/>
              <w:rPr>
                <w:rFonts w:ascii="Cambria" w:hAnsi="Cambria"/>
                <w:sz w:val="20"/>
                <w:szCs w:val="20"/>
              </w:rPr>
            </w:pPr>
            <w:r w:rsidRPr="62088AC4" w:rsidR="71F8885F">
              <w:rPr>
                <w:rFonts w:ascii="Cambria" w:hAnsi="Cambria"/>
                <w:sz w:val="20"/>
                <w:szCs w:val="20"/>
              </w:rPr>
              <w:t>Bibliografie</w:t>
            </w:r>
          </w:p>
          <w:p w:rsidRPr="00C02345" w:rsidR="003F659E" w:rsidP="62088AC4" w:rsidRDefault="003F659E" w14:paraId="07D45196" w14:textId="0507CE26">
            <w:pPr>
              <w:spacing w:after="0" w:line="240" w:lineRule="auto"/>
              <w:rPr>
                <w:rFonts w:ascii="Cambria" w:hAnsi="Cambria"/>
                <w:sz w:val="20"/>
                <w:szCs w:val="20"/>
              </w:rPr>
            </w:pPr>
          </w:p>
          <w:p w:rsidRPr="00C02345" w:rsidR="003F659E" w:rsidP="62088AC4" w:rsidRDefault="003F659E" w14:paraId="596BFF70" w14:textId="6C473061">
            <w:pPr>
              <w:pStyle w:val="Normal"/>
              <w:spacing w:after="0" w:line="240" w:lineRule="auto"/>
            </w:pPr>
            <w:r w:rsidRPr="62088AC4" w:rsidR="343910AA">
              <w:rPr>
                <w:rFonts w:ascii="Cambria" w:hAnsi="Cambria" w:eastAsia="Cambria" w:cs="Cambria"/>
                <w:noProof w:val="0"/>
                <w:sz w:val="20"/>
                <w:szCs w:val="20"/>
                <w:lang w:val="ro-RO"/>
              </w:rPr>
              <w:t xml:space="preserve">Traian Rotariu, Irina Culic, Gabriel Bădescu, </w:t>
            </w:r>
            <w:r w:rsidRPr="62088AC4" w:rsidR="343910AA">
              <w:rPr>
                <w:rFonts w:ascii="Cambria" w:hAnsi="Cambria" w:eastAsia="Cambria" w:cs="Cambria"/>
                <w:noProof w:val="0"/>
                <w:sz w:val="20"/>
                <w:szCs w:val="20"/>
                <w:lang w:val="ro-RO"/>
              </w:rPr>
              <w:t>Elemer</w:t>
            </w:r>
            <w:r w:rsidRPr="62088AC4" w:rsidR="343910AA">
              <w:rPr>
                <w:rFonts w:ascii="Cambria" w:hAnsi="Cambria" w:eastAsia="Cambria" w:cs="Cambria"/>
                <w:noProof w:val="0"/>
                <w:sz w:val="20"/>
                <w:szCs w:val="20"/>
                <w:lang w:val="ro-RO"/>
              </w:rPr>
              <w:t xml:space="preserve"> Mezei, Cornelia Mureșan, 2006. Metode statistice aplicate în științele sociale. Iași: Polirom </w:t>
            </w:r>
          </w:p>
          <w:p w:rsidRPr="00C02345" w:rsidR="003F659E" w:rsidP="62088AC4" w:rsidRDefault="003F659E" w14:paraId="3855BCC4" w14:textId="6B582CF2">
            <w:pPr>
              <w:pStyle w:val="Normal"/>
              <w:spacing w:after="0" w:line="240" w:lineRule="auto"/>
              <w:rPr>
                <w:rFonts w:ascii="Cambria" w:hAnsi="Cambria" w:eastAsia="Cambria" w:cs="Cambria"/>
                <w:noProof w:val="0"/>
                <w:sz w:val="20"/>
                <w:szCs w:val="20"/>
                <w:lang w:val="ro-RO"/>
              </w:rPr>
            </w:pPr>
          </w:p>
          <w:p w:rsidRPr="00C02345" w:rsidR="003F659E" w:rsidP="62088AC4" w:rsidRDefault="003F659E" w14:paraId="28D0D0F1" w14:textId="3E63DB5C">
            <w:pPr>
              <w:pStyle w:val="Normal"/>
              <w:spacing w:after="0" w:line="240" w:lineRule="auto"/>
            </w:pPr>
            <w:r w:rsidRPr="62088AC4" w:rsidR="343910AA">
              <w:rPr>
                <w:rFonts w:ascii="Cambria" w:hAnsi="Cambria" w:eastAsia="Cambria" w:cs="Cambria"/>
                <w:noProof w:val="0"/>
                <w:sz w:val="20"/>
                <w:szCs w:val="20"/>
                <w:lang w:val="ro-RO"/>
              </w:rPr>
              <w:t xml:space="preserve">Marin Fotache, 2005. Proiectarea bazelor de date. Normalizare și </w:t>
            </w:r>
            <w:r w:rsidRPr="62088AC4" w:rsidR="343910AA">
              <w:rPr>
                <w:rFonts w:ascii="Cambria" w:hAnsi="Cambria" w:eastAsia="Cambria" w:cs="Cambria"/>
                <w:noProof w:val="0"/>
                <w:sz w:val="20"/>
                <w:szCs w:val="20"/>
                <w:lang w:val="ro-RO"/>
              </w:rPr>
              <w:t>postnormalizare</w:t>
            </w:r>
            <w:r w:rsidRPr="62088AC4" w:rsidR="343910AA">
              <w:rPr>
                <w:rFonts w:ascii="Cambria" w:hAnsi="Cambria" w:eastAsia="Cambria" w:cs="Cambria"/>
                <w:noProof w:val="0"/>
                <w:sz w:val="20"/>
                <w:szCs w:val="20"/>
                <w:lang w:val="ro-RO"/>
              </w:rPr>
              <w:t>. Implementări SQL și Oracle. Iași: Polirom</w:t>
            </w:r>
          </w:p>
        </w:tc>
      </w:tr>
      <w:tr w:rsidRPr="00C02345" w:rsidR="008C28C6" w:rsidTr="62088AC4" w14:paraId="724C172F" w14:textId="77777777">
        <w:trPr>
          <w:trHeight w:val="284"/>
        </w:trPr>
        <w:tc>
          <w:tcPr>
            <w:tcW w:w="7440" w:type="dxa"/>
            <w:tcMar/>
            <w:vAlign w:val="center"/>
          </w:tcPr>
          <w:p w:rsidRPr="00600874" w:rsidR="003F659E" w:rsidP="00373CCF" w:rsidRDefault="003F659E" w14:paraId="24554D0C" w14:textId="77777777">
            <w:pPr>
              <w:spacing w:after="0" w:line="240" w:lineRule="auto"/>
              <w:rPr>
                <w:rFonts w:ascii="Cambria" w:hAnsi="Cambria"/>
                <w:b/>
                <w:bCs/>
                <w:sz w:val="20"/>
                <w:szCs w:val="20"/>
              </w:rPr>
            </w:pPr>
            <w:r w:rsidRPr="00600874">
              <w:rPr>
                <w:rFonts w:ascii="Cambria" w:hAnsi="Cambria"/>
                <w:b/>
                <w:bCs/>
                <w:sz w:val="20"/>
                <w:szCs w:val="20"/>
              </w:rPr>
              <w:t>8.2 Seminar / laborator</w:t>
            </w:r>
          </w:p>
        </w:tc>
        <w:tc>
          <w:tcPr>
            <w:tcW w:w="1920" w:type="dxa"/>
            <w:tcMar/>
            <w:vAlign w:val="center"/>
          </w:tcPr>
          <w:p w:rsidRPr="00600874" w:rsidR="003F659E" w:rsidP="00373CCF" w:rsidRDefault="003F659E" w14:paraId="77799169" w14:textId="77777777">
            <w:pPr>
              <w:spacing w:after="0" w:line="240" w:lineRule="auto"/>
              <w:rPr>
                <w:rFonts w:ascii="Cambria" w:hAnsi="Cambria"/>
                <w:b/>
                <w:bCs/>
                <w:sz w:val="20"/>
                <w:szCs w:val="20"/>
              </w:rPr>
            </w:pPr>
            <w:r w:rsidRPr="00600874">
              <w:rPr>
                <w:rFonts w:ascii="Cambria" w:hAnsi="Cambria"/>
                <w:b/>
                <w:bCs/>
                <w:sz w:val="20"/>
                <w:szCs w:val="20"/>
              </w:rPr>
              <w:t>Metode de predare</w:t>
            </w:r>
          </w:p>
        </w:tc>
        <w:tc>
          <w:tcPr>
            <w:tcW w:w="1131" w:type="dxa"/>
            <w:tcMar/>
            <w:vAlign w:val="center"/>
          </w:tcPr>
          <w:p w:rsidRPr="00600874" w:rsidR="003F659E" w:rsidP="00373CCF" w:rsidRDefault="003F659E" w14:paraId="0DCC5100" w14:textId="77777777">
            <w:pPr>
              <w:spacing w:after="0" w:line="240" w:lineRule="auto"/>
              <w:rPr>
                <w:rFonts w:ascii="Cambria" w:hAnsi="Cambria"/>
                <w:b/>
                <w:bCs/>
                <w:sz w:val="20"/>
                <w:szCs w:val="20"/>
              </w:rPr>
            </w:pPr>
            <w:r w:rsidRPr="00600874">
              <w:rPr>
                <w:rFonts w:ascii="Cambria" w:hAnsi="Cambria"/>
                <w:b/>
                <w:bCs/>
                <w:sz w:val="20"/>
                <w:szCs w:val="20"/>
              </w:rPr>
              <w:t>Observații</w:t>
            </w:r>
          </w:p>
        </w:tc>
      </w:tr>
      <w:tr w:rsidRPr="00C02345" w:rsidR="008C28C6" w:rsidTr="62088AC4" w14:paraId="74734A45" w14:textId="77777777">
        <w:trPr>
          <w:trHeight w:val="284"/>
        </w:trPr>
        <w:tc>
          <w:tcPr>
            <w:tcW w:w="7440" w:type="dxa"/>
            <w:tcMar/>
            <w:vAlign w:val="center"/>
          </w:tcPr>
          <w:p w:rsidRPr="00C02345" w:rsidR="003F659E" w:rsidP="62088AC4" w:rsidRDefault="00600874" w14:paraId="191F4194" w14:textId="120D6F6F">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1: Scale, variabile și unități de măsură  </w:t>
            </w:r>
          </w:p>
          <w:p w:rsidRPr="00C02345" w:rsidR="003F659E" w:rsidP="62088AC4" w:rsidRDefault="00600874" w14:paraId="03A91E02" w14:textId="4F29948D">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2: Distribuții de frecvențe și vizualizare tabelară  </w:t>
            </w:r>
          </w:p>
          <w:p w:rsidRPr="00C02345" w:rsidR="003F659E" w:rsidP="62088AC4" w:rsidRDefault="00600874" w14:paraId="49D33954" w14:textId="417F5AAB">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3: Indicatori ai tendinței centrale  </w:t>
            </w:r>
          </w:p>
          <w:p w:rsidRPr="00C02345" w:rsidR="003F659E" w:rsidP="62088AC4" w:rsidRDefault="00600874" w14:paraId="54369494" w14:textId="4D3DAD12">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4: Indicatori de dispersie  </w:t>
            </w:r>
          </w:p>
          <w:p w:rsidRPr="00C02345" w:rsidR="003F659E" w:rsidP="62088AC4" w:rsidRDefault="00600874" w14:paraId="3835DCC0" w14:textId="439A5306">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5: Indicatori ai formei distribuției  </w:t>
            </w:r>
          </w:p>
          <w:p w:rsidRPr="00C02345" w:rsidR="003F659E" w:rsidP="62088AC4" w:rsidRDefault="00600874" w14:paraId="63650C81" w14:textId="2BCB019A">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6 : Grafice </w:t>
            </w:r>
            <w:r w:rsidRPr="62088AC4" w:rsidR="07374AAC">
              <w:rPr>
                <w:rFonts w:ascii="Cambria" w:hAnsi="Cambria" w:eastAsia="Cambria" w:cs="Cambria"/>
                <w:noProof w:val="0"/>
                <w:sz w:val="20"/>
                <w:szCs w:val="20"/>
                <w:lang w:val="ro-RO"/>
              </w:rPr>
              <w:t>univariate</w:t>
            </w:r>
            <w:r w:rsidRPr="62088AC4" w:rsidR="07374AAC">
              <w:rPr>
                <w:rFonts w:ascii="Cambria" w:hAnsi="Cambria" w:eastAsia="Cambria" w:cs="Cambria"/>
                <w:noProof w:val="0"/>
                <w:sz w:val="20"/>
                <w:szCs w:val="20"/>
                <w:lang w:val="ro-RO"/>
              </w:rPr>
              <w:t xml:space="preserve">  </w:t>
            </w:r>
          </w:p>
          <w:p w:rsidRPr="00C02345" w:rsidR="003F659E" w:rsidP="62088AC4" w:rsidRDefault="00600874" w14:paraId="574B825C" w14:textId="1A5D129A">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7: Grafice bivariate  </w:t>
            </w:r>
          </w:p>
          <w:p w:rsidRPr="00C02345" w:rsidR="003F659E" w:rsidP="62088AC4" w:rsidRDefault="00600874" w14:paraId="58C1E6A7" w14:textId="01706DC4">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8: </w:t>
            </w:r>
            <w:r w:rsidRPr="62088AC4" w:rsidR="07374AAC">
              <w:rPr>
                <w:rFonts w:ascii="Cambria" w:hAnsi="Cambria" w:eastAsia="Cambria" w:cs="Cambria"/>
                <w:noProof w:val="0"/>
                <w:sz w:val="20"/>
                <w:szCs w:val="20"/>
                <w:lang w:val="ro-RO"/>
              </w:rPr>
              <w:t>Compozitia</w:t>
            </w:r>
            <w:r w:rsidRPr="62088AC4" w:rsidR="07374AAC">
              <w:rPr>
                <w:rFonts w:ascii="Cambria" w:hAnsi="Cambria" w:eastAsia="Cambria" w:cs="Cambria"/>
                <w:noProof w:val="0"/>
                <w:sz w:val="20"/>
                <w:szCs w:val="20"/>
                <w:lang w:val="ro-RO"/>
              </w:rPr>
              <w:t xml:space="preserve"> unui </w:t>
            </w:r>
            <w:r w:rsidRPr="62088AC4" w:rsidR="07374AAC">
              <w:rPr>
                <w:rFonts w:ascii="Cambria" w:hAnsi="Cambria" w:eastAsia="Cambria" w:cs="Cambria"/>
                <w:noProof w:val="0"/>
                <w:sz w:val="20"/>
                <w:szCs w:val="20"/>
                <w:lang w:val="ro-RO"/>
              </w:rPr>
              <w:t>Dashbord</w:t>
            </w:r>
            <w:r w:rsidRPr="62088AC4" w:rsidR="07374AAC">
              <w:rPr>
                <w:rFonts w:ascii="Cambria" w:hAnsi="Cambria" w:eastAsia="Cambria" w:cs="Cambria"/>
                <w:noProof w:val="0"/>
                <w:sz w:val="20"/>
                <w:szCs w:val="20"/>
                <w:lang w:val="ro-RO"/>
              </w:rPr>
              <w:t xml:space="preserve">  </w:t>
            </w:r>
          </w:p>
          <w:p w:rsidRPr="00C02345" w:rsidR="003F659E" w:rsidP="62088AC4" w:rsidRDefault="00600874" w14:paraId="58C0B4CD" w14:textId="4B23938E">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9: Reprezentare spațială  </w:t>
            </w:r>
          </w:p>
          <w:p w:rsidRPr="00C02345" w:rsidR="003F659E" w:rsidP="62088AC4" w:rsidRDefault="00600874" w14:paraId="35195CDE" w14:textId="209270B9">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1</w:t>
            </w:r>
            <w:r w:rsidRPr="62088AC4" w:rsidR="07374AAC">
              <w:rPr>
                <w:rFonts w:ascii="Cambria" w:hAnsi="Cambria" w:eastAsia="Cambria" w:cs="Cambria"/>
                <w:noProof w:val="0"/>
                <w:sz w:val="20"/>
                <w:szCs w:val="20"/>
                <w:lang w:val="ro-RO"/>
              </w:rPr>
              <w:t xml:space="preserve">0: Reprezentarea seriilor de timp  </w:t>
            </w:r>
          </w:p>
          <w:p w:rsidRPr="00C02345" w:rsidR="003F659E" w:rsidP="62088AC4" w:rsidRDefault="00600874" w14:paraId="7F7FD4AD" w14:textId="1E520D8D">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11: Organizarea datelor in tabele multiple  </w:t>
            </w:r>
          </w:p>
          <w:p w:rsidRPr="00C02345" w:rsidR="003F659E" w:rsidP="62088AC4" w:rsidRDefault="00600874" w14:paraId="1CC398B1" w14:textId="6C3A134D">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12: Relaționarea seturilor multiple de date  </w:t>
            </w:r>
          </w:p>
          <w:p w:rsidRPr="00C02345" w:rsidR="003F659E" w:rsidP="62088AC4" w:rsidRDefault="00600874" w14:paraId="73F50160" w14:textId="5B0379FA">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13: Relaționarea seturilor multiple de date  </w:t>
            </w:r>
          </w:p>
          <w:p w:rsidRPr="00C02345" w:rsidR="003F659E" w:rsidP="62088AC4" w:rsidRDefault="00600874" w14:paraId="6C224A07" w14:textId="7CEAB7E3">
            <w:pPr>
              <w:pStyle w:val="Normal"/>
              <w:spacing w:after="0" w:line="240" w:lineRule="auto"/>
              <w:rPr>
                <w:rFonts w:ascii="Cambria" w:hAnsi="Cambria" w:eastAsia="Cambria" w:cs="Cambria"/>
                <w:noProof w:val="0"/>
                <w:sz w:val="20"/>
                <w:szCs w:val="20"/>
                <w:lang w:val="ro-RO"/>
              </w:rPr>
            </w:pPr>
            <w:r w:rsidRPr="62088AC4" w:rsidR="07374AAC">
              <w:rPr>
                <w:rFonts w:ascii="Cambria" w:hAnsi="Cambria" w:eastAsia="Cambria" w:cs="Cambria"/>
                <w:noProof w:val="0"/>
                <w:sz w:val="20"/>
                <w:szCs w:val="20"/>
                <w:lang w:val="ro-RO"/>
              </w:rPr>
              <w:t xml:space="preserve">14: </w:t>
            </w:r>
            <w:r w:rsidRPr="62088AC4" w:rsidR="07374AAC">
              <w:rPr>
                <w:rFonts w:ascii="Cambria" w:hAnsi="Cambria" w:eastAsia="Cambria" w:cs="Cambria"/>
                <w:noProof w:val="0"/>
                <w:sz w:val="20"/>
                <w:szCs w:val="20"/>
                <w:lang w:val="ro-RO"/>
              </w:rPr>
              <w:t>Transformari</w:t>
            </w:r>
            <w:r w:rsidRPr="62088AC4" w:rsidR="07374AAC">
              <w:rPr>
                <w:rFonts w:ascii="Cambria" w:hAnsi="Cambria" w:eastAsia="Cambria" w:cs="Cambria"/>
                <w:noProof w:val="0"/>
                <w:sz w:val="20"/>
                <w:szCs w:val="20"/>
                <w:lang w:val="ro-RO"/>
              </w:rPr>
              <w:t xml:space="preserve"> de </w:t>
            </w:r>
            <w:r w:rsidRPr="62088AC4" w:rsidR="07374AAC">
              <w:rPr>
                <w:rFonts w:ascii="Cambria" w:hAnsi="Cambria" w:eastAsia="Cambria" w:cs="Cambria"/>
                <w:noProof w:val="0"/>
                <w:sz w:val="20"/>
                <w:szCs w:val="20"/>
                <w:lang w:val="ro-RO"/>
              </w:rPr>
              <w:t>date</w:t>
            </w:r>
            <w:r w:rsidRPr="62088AC4" w:rsidR="1C5B937B">
              <w:rPr>
                <w:rFonts w:ascii="Cambria" w:hAnsi="Cambria" w:eastAsia="Cambria" w:cs="Cambria"/>
                <w:noProof w:val="0"/>
                <w:sz w:val="20"/>
                <w:szCs w:val="20"/>
                <w:lang w:val="ro-RO"/>
              </w:rPr>
              <w:t xml:space="preserve"> î</w:t>
            </w:r>
            <w:r w:rsidRPr="62088AC4" w:rsidR="07374AAC">
              <w:rPr>
                <w:rFonts w:ascii="Cambria" w:hAnsi="Cambria" w:eastAsia="Cambria" w:cs="Cambria"/>
                <w:noProof w:val="0"/>
                <w:sz w:val="20"/>
                <w:szCs w:val="20"/>
                <w:lang w:val="ro-RO"/>
              </w:rPr>
              <w:t>n</w:t>
            </w:r>
            <w:r w:rsidRPr="62088AC4" w:rsidR="07374AAC">
              <w:rPr>
                <w:rFonts w:ascii="Cambria" w:hAnsi="Cambria" w:eastAsia="Cambria" w:cs="Cambria"/>
                <w:noProof w:val="0"/>
                <w:sz w:val="20"/>
                <w:szCs w:val="20"/>
                <w:lang w:val="ro-RO"/>
              </w:rPr>
              <w:t xml:space="preserve"> Power </w:t>
            </w:r>
            <w:r w:rsidRPr="62088AC4" w:rsidR="07374AAC">
              <w:rPr>
                <w:rFonts w:ascii="Cambria" w:hAnsi="Cambria" w:eastAsia="Cambria" w:cs="Cambria"/>
                <w:noProof w:val="0"/>
                <w:sz w:val="20"/>
                <w:szCs w:val="20"/>
                <w:lang w:val="ro-RO"/>
              </w:rPr>
              <w:t>Querry</w:t>
            </w:r>
            <w:r w:rsidRPr="62088AC4" w:rsidR="07374AAC">
              <w:rPr>
                <w:rFonts w:ascii="Cambria" w:hAnsi="Cambria" w:eastAsia="Cambria" w:cs="Cambria"/>
                <w:noProof w:val="0"/>
                <w:sz w:val="20"/>
                <w:szCs w:val="20"/>
                <w:lang w:val="ro-RO"/>
              </w:rPr>
              <w:t xml:space="preserve"> </w:t>
            </w:r>
          </w:p>
        </w:tc>
        <w:tc>
          <w:tcPr>
            <w:tcW w:w="1920" w:type="dxa"/>
            <w:tcMar/>
            <w:vAlign w:val="center"/>
          </w:tcPr>
          <w:p w:rsidRPr="00C02345" w:rsidR="003F659E" w:rsidP="00373CCF" w:rsidRDefault="003F659E" w14:paraId="7A7ED45E" w14:textId="1998B5B9">
            <w:pPr>
              <w:spacing w:after="0" w:line="240" w:lineRule="auto"/>
              <w:rPr>
                <w:rFonts w:ascii="Cambria" w:hAnsi="Cambria"/>
                <w:sz w:val="20"/>
                <w:szCs w:val="20"/>
              </w:rPr>
            </w:pPr>
            <w:r w:rsidRPr="62088AC4" w:rsidR="350FCAC6">
              <w:rPr>
                <w:rFonts w:ascii="Cambria" w:hAnsi="Cambria"/>
                <w:sz w:val="20"/>
                <w:szCs w:val="20"/>
              </w:rPr>
              <w:t>Exerciții practice</w:t>
            </w:r>
          </w:p>
        </w:tc>
        <w:tc>
          <w:tcPr>
            <w:tcW w:w="1131"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3F659E" w:rsidTr="62088AC4" w14:paraId="2512011A" w14:textId="77777777">
        <w:trPr>
          <w:trHeight w:val="284"/>
        </w:trPr>
        <w:tc>
          <w:tcPr>
            <w:tcW w:w="10491" w:type="dxa"/>
            <w:gridSpan w:val="3"/>
            <w:tcMar/>
            <w:vAlign w:val="center"/>
          </w:tcPr>
          <w:p w:rsidRPr="00C02345" w:rsidR="003F659E" w:rsidP="62088AC4" w:rsidRDefault="003F659E" w14:paraId="2856866B" w14:textId="149824B2">
            <w:pPr>
              <w:tabs>
                <w:tab w:val="left" w:pos="2715"/>
              </w:tabs>
              <w:spacing w:after="0" w:line="240" w:lineRule="auto"/>
              <w:rPr>
                <w:rFonts w:ascii="Cambria" w:hAnsi="Cambria"/>
                <w:sz w:val="20"/>
                <w:szCs w:val="20"/>
              </w:rPr>
            </w:pPr>
            <w:r w:rsidRPr="62088AC4" w:rsidR="71F8885F">
              <w:rPr>
                <w:rFonts w:ascii="Cambria" w:hAnsi="Cambria"/>
                <w:sz w:val="20"/>
                <w:szCs w:val="20"/>
              </w:rPr>
              <w:t>Bibliografie</w:t>
            </w:r>
          </w:p>
          <w:p w:rsidRPr="00C02345" w:rsidR="003F659E" w:rsidP="62088AC4" w:rsidRDefault="003F659E" w14:paraId="7FC22965" w14:textId="14FFA003">
            <w:pPr>
              <w:tabs>
                <w:tab w:val="left" w:pos="2715"/>
              </w:tabs>
              <w:spacing w:after="0" w:line="240" w:lineRule="auto"/>
              <w:rPr>
                <w:rFonts w:ascii="Cambria" w:hAnsi="Cambria"/>
                <w:sz w:val="20"/>
                <w:szCs w:val="20"/>
              </w:rPr>
            </w:pPr>
          </w:p>
          <w:p w:rsidRPr="00C02345" w:rsidR="003F659E" w:rsidP="62088AC4" w:rsidRDefault="003F659E" w14:paraId="596F8E36" w14:textId="108F4EDD">
            <w:pPr>
              <w:pStyle w:val="Normal"/>
              <w:tabs>
                <w:tab w:val="left" w:pos="2715"/>
              </w:tabs>
              <w:spacing w:after="0" w:line="240" w:lineRule="auto"/>
            </w:pPr>
            <w:r w:rsidRPr="62088AC4" w:rsidR="35C53639">
              <w:rPr>
                <w:rFonts w:ascii="Cambria" w:hAnsi="Cambria" w:eastAsia="Cambria" w:cs="Cambria"/>
                <w:noProof w:val="0"/>
                <w:sz w:val="20"/>
                <w:szCs w:val="20"/>
                <w:lang w:val="ro-RO"/>
              </w:rPr>
              <w:t xml:space="preserve">Traian Rotariu, Irina Culic, Gabriel Bădescu, </w:t>
            </w:r>
            <w:r w:rsidRPr="62088AC4" w:rsidR="35C53639">
              <w:rPr>
                <w:rFonts w:ascii="Cambria" w:hAnsi="Cambria" w:eastAsia="Cambria" w:cs="Cambria"/>
                <w:noProof w:val="0"/>
                <w:sz w:val="20"/>
                <w:szCs w:val="20"/>
                <w:lang w:val="ro-RO"/>
              </w:rPr>
              <w:t>Elemer</w:t>
            </w:r>
            <w:r w:rsidRPr="62088AC4" w:rsidR="35C53639">
              <w:rPr>
                <w:rFonts w:ascii="Cambria" w:hAnsi="Cambria" w:eastAsia="Cambria" w:cs="Cambria"/>
                <w:noProof w:val="0"/>
                <w:sz w:val="20"/>
                <w:szCs w:val="20"/>
                <w:lang w:val="ro-RO"/>
              </w:rPr>
              <w:t xml:space="preserve"> Mezei, Cornelia Mureșan, 2006. Metode statistice aplicate în științele sociale. Iași: Polirom </w:t>
            </w:r>
          </w:p>
          <w:p w:rsidRPr="00C02345" w:rsidR="003F659E" w:rsidP="62088AC4" w:rsidRDefault="003F659E" w14:paraId="65706CFD" w14:textId="5670EECD">
            <w:pPr>
              <w:pStyle w:val="Normal"/>
              <w:tabs>
                <w:tab w:val="left" w:pos="2715"/>
              </w:tabs>
              <w:spacing w:after="0" w:line="240" w:lineRule="auto"/>
            </w:pPr>
            <w:r w:rsidRPr="62088AC4" w:rsidR="35C53639">
              <w:rPr>
                <w:rFonts w:ascii="Cambria" w:hAnsi="Cambria" w:eastAsia="Cambria" w:cs="Cambria"/>
                <w:noProof w:val="0"/>
                <w:sz w:val="20"/>
                <w:szCs w:val="20"/>
                <w:lang w:val="ro-RO"/>
              </w:rPr>
              <w:t xml:space="preserve">Marin Fotache, 2005. Proiectarea bazelor de date. Normalizare și </w:t>
            </w:r>
            <w:r w:rsidRPr="62088AC4" w:rsidR="35C53639">
              <w:rPr>
                <w:rFonts w:ascii="Cambria" w:hAnsi="Cambria" w:eastAsia="Cambria" w:cs="Cambria"/>
                <w:noProof w:val="0"/>
                <w:sz w:val="20"/>
                <w:szCs w:val="20"/>
                <w:lang w:val="ro-RO"/>
              </w:rPr>
              <w:t>postnormalizare</w:t>
            </w:r>
            <w:r w:rsidRPr="62088AC4" w:rsidR="35C53639">
              <w:rPr>
                <w:rFonts w:ascii="Cambria" w:hAnsi="Cambria" w:eastAsia="Cambria" w:cs="Cambria"/>
                <w:noProof w:val="0"/>
                <w:sz w:val="20"/>
                <w:szCs w:val="20"/>
                <w:lang w:val="ro-RO"/>
              </w:rPr>
              <w:t>. Implementări SQL și Oracle. Iași: Polirom</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62088AC4" w14:paraId="697653B0" w14:textId="77777777">
        <w:trPr>
          <w:trHeight w:val="2869"/>
        </w:trPr>
        <w:tc>
          <w:tcPr>
            <w:tcW w:w="10491" w:type="dxa"/>
            <w:tcMar/>
          </w:tcPr>
          <w:p w:rsidRPr="002E4459" w:rsidR="0084568F" w:rsidP="62088AC4" w:rsidRDefault="0084568F" w14:paraId="5F83E279" w14:textId="5C77BC2A">
            <w:pPr>
              <w:spacing w:before="120" w:after="0" w:line="240" w:lineRule="auto"/>
              <w:ind/>
              <w:rPr>
                <w:rFonts w:ascii="Cambria" w:hAnsi="Cambria" w:eastAsia="Cambria" w:cs="Cambria"/>
                <w:noProof w:val="0"/>
                <w:sz w:val="20"/>
                <w:szCs w:val="20"/>
                <w:lang w:val="ro-RO"/>
              </w:rPr>
            </w:pP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Cursul</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pregătește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studenții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pentru</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a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înțelege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relația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între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realitatea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socială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și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înțelegerea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și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explicarea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acesteia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prin</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analiză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statistică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descriptivă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Scopul</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este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ca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stundenții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poată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analiza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datele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existente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cu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scopul</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de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evalua</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situații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sociale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și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a formula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recomandări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Aplicațiile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acestor</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aptitudini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se pot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regări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în</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cercetare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socială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în</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consultanță</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dar</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și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în</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tehnici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de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recrutare</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 xml:space="preserve"> a </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personalului</w:t>
            </w:r>
            <w:r w:rsidRPr="62088AC4" w:rsidR="2F78A769">
              <w:rPr>
                <w:rFonts w:ascii="Cambria" w:hAnsi="Cambria" w:eastAsia="Cambria" w:cs="Cambria"/>
                <w:b w:val="0"/>
                <w:bCs w:val="0"/>
                <w:i w:val="0"/>
                <w:iCs w:val="0"/>
                <w:caps w:val="0"/>
                <w:smallCaps w:val="0"/>
                <w:noProof w:val="0"/>
                <w:color w:val="000000" w:themeColor="text1" w:themeTint="FF" w:themeShade="FF"/>
                <w:sz w:val="20"/>
                <w:szCs w:val="20"/>
                <w:lang w:val="en-US"/>
              </w:rPr>
              <w:t>.</w:t>
            </w:r>
          </w:p>
          <w:p w:rsidRPr="002E4459" w:rsidR="0084568F" w:rsidP="62088AC4" w:rsidRDefault="0084568F" w14:paraId="2B940AFD" w14:textId="337F6383">
            <w:pPr>
              <w:pStyle w:val="Normal"/>
              <w:spacing w:before="120" w:after="0" w:line="240" w:lineRule="auto"/>
              <w:ind w:left="0" w:hanging="0"/>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62088AC4"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62088AC4" w14:paraId="3DDA6B4F" w14:textId="77777777">
        <w:trPr>
          <w:trHeight w:val="284"/>
        </w:trPr>
        <w:tc>
          <w:tcPr>
            <w:tcW w:w="2839" w:type="dxa"/>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00373CCF" w:rsidRDefault="00357598" w14:paraId="72A7F566" w14:textId="35966F77">
            <w:pPr>
              <w:spacing w:after="0" w:line="240" w:lineRule="auto"/>
              <w:rPr>
                <w:rFonts w:ascii="Cambria" w:hAnsi="Cambria"/>
                <w:sz w:val="20"/>
                <w:szCs w:val="20"/>
              </w:rPr>
            </w:pPr>
            <w:r w:rsidRPr="62088AC4" w:rsidR="11C688CE">
              <w:rPr>
                <w:rFonts w:ascii="Cambria" w:hAnsi="Cambria"/>
                <w:sz w:val="20"/>
                <w:szCs w:val="20"/>
              </w:rPr>
              <w:t>Competențe tehnice și teoretice</w:t>
            </w:r>
          </w:p>
        </w:tc>
        <w:tc>
          <w:tcPr>
            <w:tcW w:w="2409" w:type="dxa"/>
            <w:tcMar/>
            <w:vAlign w:val="center"/>
          </w:tcPr>
          <w:p w:rsidRPr="00357598" w:rsidR="00357598" w:rsidP="62088AC4" w:rsidRDefault="00357598" w14:paraId="1377B742" w14:textId="531A0F5B">
            <w:pPr>
              <w:spacing w:after="0" w:line="240" w:lineRule="auto"/>
              <w:rPr>
                <w:rFonts w:ascii="Cambria" w:hAnsi="Cambria"/>
                <w:sz w:val="20"/>
                <w:szCs w:val="20"/>
              </w:rPr>
            </w:pPr>
            <w:r w:rsidRPr="62088AC4" w:rsidR="11C688CE">
              <w:rPr>
                <w:rFonts w:ascii="Cambria" w:hAnsi="Cambria"/>
                <w:sz w:val="20"/>
                <w:szCs w:val="20"/>
              </w:rPr>
              <w:t xml:space="preserve">- </w:t>
            </w:r>
            <w:r w:rsidRPr="62088AC4" w:rsidR="11C688CE">
              <w:rPr>
                <w:rFonts w:ascii="Cambria" w:hAnsi="Cambria"/>
                <w:sz w:val="20"/>
                <w:szCs w:val="20"/>
              </w:rPr>
              <w:t>Exerciții</w:t>
            </w:r>
            <w:r w:rsidRPr="62088AC4" w:rsidR="11C688CE">
              <w:rPr>
                <w:rFonts w:ascii="Cambria" w:hAnsi="Cambria"/>
                <w:sz w:val="20"/>
                <w:szCs w:val="20"/>
              </w:rPr>
              <w:t xml:space="preserve"> in laborator pe calculator </w:t>
            </w:r>
          </w:p>
          <w:p w:rsidRPr="00357598" w:rsidR="00357598" w:rsidP="62088AC4" w:rsidRDefault="00357598" w14:paraId="7FA6DCA5" w14:textId="32912915">
            <w:pPr>
              <w:spacing w:after="0" w:line="240" w:lineRule="auto"/>
              <w:rPr>
                <w:rFonts w:ascii="Cambria" w:hAnsi="Cambria"/>
                <w:sz w:val="20"/>
                <w:szCs w:val="20"/>
              </w:rPr>
            </w:pPr>
          </w:p>
          <w:p w:rsidRPr="00357598" w:rsidR="00357598" w:rsidP="00373CCF" w:rsidRDefault="00357598" w14:paraId="307E3AAC" w14:textId="5EB11297">
            <w:pPr>
              <w:spacing w:after="0" w:line="240" w:lineRule="auto"/>
              <w:rPr>
                <w:rFonts w:ascii="Cambria" w:hAnsi="Cambria"/>
                <w:sz w:val="20"/>
                <w:szCs w:val="20"/>
              </w:rPr>
            </w:pPr>
            <w:r w:rsidRPr="62088AC4" w:rsidR="11C688CE">
              <w:rPr>
                <w:rFonts w:ascii="Cambria" w:hAnsi="Cambria"/>
                <w:sz w:val="20"/>
                <w:szCs w:val="20"/>
              </w:rPr>
              <w:t>- Prezenta la curs</w:t>
            </w:r>
          </w:p>
        </w:tc>
        <w:tc>
          <w:tcPr>
            <w:tcW w:w="2694" w:type="dxa"/>
            <w:tcMar/>
            <w:vAlign w:val="center"/>
          </w:tcPr>
          <w:p w:rsidRPr="00357598" w:rsidR="00357598" w:rsidP="00373CCF" w:rsidRDefault="00357598" w14:paraId="759DB29F" w14:textId="6FD1DAB7">
            <w:pPr>
              <w:spacing w:after="0" w:line="240" w:lineRule="auto"/>
              <w:rPr>
                <w:rFonts w:ascii="Cambria" w:hAnsi="Cambria"/>
                <w:sz w:val="20"/>
                <w:szCs w:val="20"/>
              </w:rPr>
            </w:pPr>
            <w:r w:rsidRPr="62088AC4" w:rsidR="11C688CE">
              <w:rPr>
                <w:rFonts w:ascii="Cambria" w:hAnsi="Cambria"/>
                <w:sz w:val="20"/>
                <w:szCs w:val="20"/>
              </w:rPr>
              <w:t>50%</w:t>
            </w:r>
          </w:p>
        </w:tc>
      </w:tr>
      <w:tr w:rsidRPr="0039068A" w:rsidR="00357598" w:rsidTr="62088AC4" w14:paraId="4000A1C8" w14:textId="77777777">
        <w:trPr>
          <w:trHeight w:val="284"/>
        </w:trPr>
        <w:tc>
          <w:tcPr>
            <w:tcW w:w="2839" w:type="dxa"/>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Pr="00357598" w:rsidR="00357598" w:rsidP="62088AC4" w:rsidRDefault="00357598" w14:paraId="4AD7884A" w14:textId="45B6714E">
            <w:pPr>
              <w:spacing w:after="0" w:line="240" w:lineRule="auto"/>
              <w:rPr>
                <w:rFonts w:ascii="Cambria" w:hAnsi="Cambria"/>
                <w:sz w:val="20"/>
                <w:szCs w:val="20"/>
              </w:rPr>
            </w:pPr>
            <w:r w:rsidRPr="62088AC4" w:rsidR="79A9EE29">
              <w:rPr>
                <w:rFonts w:ascii="Cambria" w:hAnsi="Cambria"/>
                <w:sz w:val="20"/>
                <w:szCs w:val="20"/>
              </w:rPr>
              <w:t>Examen si activitate la laborator</w:t>
            </w:r>
          </w:p>
          <w:p w:rsidRPr="00357598" w:rsidR="00357598" w:rsidP="62088AC4" w:rsidRDefault="00357598" w14:paraId="0B05151F" w14:textId="3561659F">
            <w:pPr>
              <w:spacing w:after="0" w:line="240" w:lineRule="auto"/>
              <w:rPr>
                <w:rFonts w:ascii="Cambria" w:hAnsi="Cambria"/>
                <w:sz w:val="20"/>
                <w:szCs w:val="20"/>
              </w:rPr>
            </w:pPr>
          </w:p>
          <w:p w:rsidRPr="00357598" w:rsidR="00357598" w:rsidP="00373CCF" w:rsidRDefault="00357598" w14:paraId="656A98BB" w14:textId="03A6D6BE">
            <w:pPr>
              <w:spacing w:after="0" w:line="240" w:lineRule="auto"/>
              <w:rPr>
                <w:rFonts w:ascii="Cambria" w:hAnsi="Cambria"/>
                <w:sz w:val="20"/>
                <w:szCs w:val="20"/>
              </w:rPr>
            </w:pPr>
            <w:r w:rsidRPr="62088AC4" w:rsidR="79A9EE29">
              <w:rPr>
                <w:rFonts w:ascii="Cambria" w:hAnsi="Cambria"/>
                <w:sz w:val="20"/>
                <w:szCs w:val="20"/>
              </w:rPr>
              <w:t>Evaluare continuă</w:t>
            </w:r>
          </w:p>
        </w:tc>
        <w:tc>
          <w:tcPr>
            <w:tcW w:w="2409" w:type="dxa"/>
            <w:tcMar/>
            <w:vAlign w:val="center"/>
          </w:tcPr>
          <w:p w:rsidRPr="00357598" w:rsidR="00357598" w:rsidP="62088AC4" w:rsidRDefault="00357598" w14:paraId="4E99FED7" w14:textId="11B2FFDE">
            <w:pPr>
              <w:pStyle w:val="Normal"/>
              <w:spacing w:after="0" w:line="240" w:lineRule="auto"/>
              <w:rPr>
                <w:rFonts w:ascii="Cambria" w:hAnsi="Cambria" w:eastAsia="Cambria" w:cs="Cambria"/>
                <w:noProof w:val="0"/>
                <w:sz w:val="20"/>
                <w:szCs w:val="20"/>
                <w:lang w:val="ro-RO"/>
              </w:rPr>
            </w:pPr>
            <w:r w:rsidRPr="62088AC4" w:rsidR="79A9EE29">
              <w:rPr>
                <w:rFonts w:ascii="Cambria" w:hAnsi="Cambria" w:eastAsia="Cambria" w:cs="Cambria"/>
                <w:noProof w:val="0"/>
                <w:sz w:val="20"/>
                <w:szCs w:val="20"/>
                <w:lang w:val="ro-RO"/>
              </w:rPr>
              <w:t>Evaluare scrisă la mijlocul semestrului</w:t>
            </w:r>
          </w:p>
          <w:p w:rsidRPr="00357598" w:rsidR="00357598" w:rsidP="62088AC4" w:rsidRDefault="00357598" w14:paraId="555D82AB" w14:textId="07AB584A">
            <w:pPr>
              <w:pStyle w:val="Normal"/>
              <w:spacing w:after="0" w:line="240" w:lineRule="auto"/>
              <w:rPr>
                <w:rFonts w:ascii="Cambria" w:hAnsi="Cambria" w:eastAsia="Cambria" w:cs="Cambria"/>
                <w:noProof w:val="0"/>
                <w:sz w:val="20"/>
                <w:szCs w:val="20"/>
                <w:lang w:val="ro-RO"/>
              </w:rPr>
            </w:pPr>
          </w:p>
          <w:p w:rsidRPr="00357598" w:rsidR="00357598" w:rsidP="62088AC4" w:rsidRDefault="00357598" w14:paraId="45722AA8" w14:textId="6069965D">
            <w:pPr>
              <w:pStyle w:val="Normal"/>
              <w:spacing w:after="0" w:line="240" w:lineRule="auto"/>
            </w:pPr>
            <w:r w:rsidRPr="62088AC4" w:rsidR="79A9EE29">
              <w:rPr>
                <w:rFonts w:ascii="Cambria" w:hAnsi="Cambria" w:eastAsia="Cambria" w:cs="Cambria"/>
                <w:noProof w:val="0"/>
                <w:sz w:val="20"/>
                <w:szCs w:val="20"/>
                <w:lang w:val="ro-RO"/>
              </w:rPr>
              <w:t>Patru teme</w:t>
            </w:r>
          </w:p>
        </w:tc>
        <w:tc>
          <w:tcPr>
            <w:tcW w:w="2694" w:type="dxa"/>
            <w:tcMar/>
            <w:vAlign w:val="center"/>
          </w:tcPr>
          <w:p w:rsidRPr="00357598" w:rsidR="00357598" w:rsidP="00373CCF" w:rsidRDefault="00357598" w14:paraId="47DB3803" w14:textId="07FDC317">
            <w:pPr>
              <w:spacing w:after="0" w:line="240" w:lineRule="auto"/>
              <w:rPr>
                <w:rFonts w:ascii="Cambria" w:hAnsi="Cambria"/>
                <w:sz w:val="20"/>
                <w:szCs w:val="20"/>
              </w:rPr>
            </w:pPr>
            <w:r w:rsidRPr="62088AC4" w:rsidR="79A9EE29">
              <w:rPr>
                <w:rFonts w:ascii="Cambria" w:hAnsi="Cambria"/>
                <w:sz w:val="20"/>
                <w:szCs w:val="20"/>
              </w:rPr>
              <w:t>50%</w:t>
            </w:r>
          </w:p>
        </w:tc>
      </w:tr>
      <w:tr w:rsidRPr="0039068A" w:rsidR="00357598" w:rsidTr="62088AC4"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62088AC4" w14:paraId="6CA55508" w14:textId="77777777">
        <w:trPr>
          <w:trHeight w:val="284"/>
        </w:trPr>
        <w:tc>
          <w:tcPr>
            <w:tcW w:w="10492" w:type="dxa"/>
            <w:gridSpan w:val="4"/>
            <w:tcMar/>
          </w:tcPr>
          <w:p w:rsidRPr="00357598" w:rsidR="00357598" w:rsidP="62088AC4" w:rsidRDefault="00357598" w14:paraId="19C84765" w14:textId="2A5F5561">
            <w:pPr>
              <w:spacing w:before="120" w:after="0" w:line="240" w:lineRule="auto"/>
              <w:ind w:left="641"/>
              <w:rPr>
                <w:rFonts w:ascii="Cambria" w:hAnsi="Cambria"/>
                <w:sz w:val="20"/>
                <w:szCs w:val="20"/>
              </w:rPr>
            </w:pPr>
            <w:r w:rsidRPr="62088AC4" w:rsidR="798E9CC5">
              <w:rPr>
                <w:rFonts w:ascii="Cambria" w:hAnsi="Cambria"/>
                <w:sz w:val="20"/>
                <w:szCs w:val="20"/>
              </w:rPr>
              <w:t>Nota cinci finala si prezența la laboratoare obigatoriu un minimum de 10 prezențe.</w:t>
            </w:r>
          </w:p>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62088AC4"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62088AC4" w14:paraId="3DEFB65F" w14:textId="77777777">
        <w:trPr>
          <w:trHeight w:val="1124"/>
        </w:trPr>
        <w:tc>
          <w:tcPr>
            <w:tcW w:w="1165" w:type="dxa"/>
            <w:tcMar/>
            <w:vAlign w:val="center"/>
          </w:tcPr>
          <w:p w:rsidRPr="00E027F6" w:rsidR="001253AA" w:rsidP="00E56D7A" w:rsidRDefault="001253AA" w14:paraId="2DC7B7F0" w14:textId="6335DBFB">
            <w:pPr>
              <w:ind w:right="-537"/>
            </w:pPr>
          </w:p>
        </w:tc>
        <w:tc>
          <w:tcPr>
            <w:tcW w:w="1166" w:type="dxa"/>
            <w:tcMar/>
            <w:vAlign w:val="center"/>
          </w:tcPr>
          <w:p w:rsidRPr="00E027F6" w:rsidR="001253AA" w:rsidP="00373CCF" w:rsidRDefault="001253AA" w14:paraId="61E84881" w14:textId="79295C2A">
            <w:pPr/>
          </w:p>
        </w:tc>
        <w:tc>
          <w:tcPr>
            <w:tcW w:w="1166" w:type="dxa"/>
            <w:tcMar/>
            <w:vAlign w:val="center"/>
          </w:tcPr>
          <w:p w:rsidRPr="00E027F6" w:rsidR="001253AA" w:rsidP="00373CCF" w:rsidRDefault="001253AA" w14:paraId="2732604C" w14:textId="01029FCA">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52705BA9">
            <w:pPr/>
          </w:p>
        </w:tc>
        <w:tc>
          <w:tcPr>
            <w:tcW w:w="1166" w:type="dxa"/>
            <w:tcMar/>
            <w:vAlign w:val="center"/>
          </w:tcPr>
          <w:p w:rsidRPr="00E027F6" w:rsidR="001253AA" w:rsidP="00373CCF" w:rsidRDefault="001253AA" w14:paraId="7A69A711" w14:textId="0306678D">
            <w:pPr/>
          </w:p>
        </w:tc>
        <w:tc>
          <w:tcPr>
            <w:tcW w:w="1165" w:type="dxa"/>
            <w:tcMar/>
            <w:vAlign w:val="center"/>
          </w:tcPr>
          <w:p w:rsidRPr="00E027F6" w:rsidR="001253AA" w:rsidP="00373CCF" w:rsidRDefault="001253AA" w14:paraId="423B32E2" w14:textId="5CB8F199">
            <w:pPr/>
          </w:p>
        </w:tc>
        <w:tc>
          <w:tcPr>
            <w:tcW w:w="1166" w:type="dxa"/>
            <w:tcMar/>
            <w:vAlign w:val="center"/>
          </w:tcPr>
          <w:p w:rsidRPr="00E027F6" w:rsidR="001253AA" w:rsidP="00373CCF" w:rsidRDefault="001253AA" w14:paraId="741BDDBE" w14:textId="1EBBEADF">
            <w:pPr/>
          </w:p>
        </w:tc>
        <w:tc>
          <w:tcPr>
            <w:tcW w:w="1166" w:type="dxa"/>
            <w:tcMar/>
            <w:vAlign w:val="center"/>
          </w:tcPr>
          <w:p w:rsidRPr="00E027F6" w:rsidR="001253AA" w:rsidP="00373CCF" w:rsidRDefault="00370DF5" w14:paraId="6C16B376" w14:textId="3CAF0D99">
            <w:pPr/>
          </w:p>
        </w:tc>
      </w:tr>
    </w:tbl>
    <w:p w:rsidR="62088AC4" w:rsidRDefault="62088AC4" w14:paraId="3B012B62" w14:textId="2356A2EC"/>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62088AC4"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020E9C63">
            <w:pPr>
              <w:rPr>
                <w:rFonts w:ascii="Cambria" w:hAnsi="Cambria"/>
              </w:rPr>
            </w:pPr>
            <w:r w:rsidRPr="62088AC4" w:rsidR="140FF615">
              <w:rPr>
                <w:rFonts w:ascii="Cambria" w:hAnsi="Cambria"/>
              </w:rPr>
              <w:t>18.09.2025</w:t>
            </w:r>
          </w:p>
        </w:tc>
        <w:tc>
          <w:tcPr>
            <w:tcW w:w="3827" w:type="dxa"/>
            <w:shd w:val="clear" w:color="auto" w:fill="FFFFFF" w:themeFill="background1"/>
            <w:tcMar/>
          </w:tcPr>
          <w:p w:rsidRPr="003C197C" w:rsidR="003C197C" w:rsidP="00C0333B" w:rsidRDefault="003C197C" w14:paraId="7FC6F972" w14:textId="6AB20892">
            <w:pPr>
              <w:spacing w:line="480" w:lineRule="auto"/>
              <w:rPr>
                <w:rFonts w:ascii="Cambria" w:hAnsi="Cambria"/>
              </w:rPr>
            </w:pPr>
            <w:r w:rsidRPr="62088AC4" w:rsidR="3E42925C">
              <w:rPr>
                <w:rFonts w:ascii="Cambria" w:hAnsi="Cambria"/>
              </w:rPr>
              <w:t>Semnătura titularului de curs</w:t>
            </w:r>
            <w:r w:rsidRPr="62088AC4" w:rsidR="20FF4E21">
              <w:rPr>
                <w:rFonts w:ascii="Cambria" w:hAnsi="Cambria"/>
              </w:rPr>
              <w:t xml:space="preserve"> Norbert Petrovici</w:t>
            </w:r>
          </w:p>
          <w:p w:rsidRPr="003C197C" w:rsidR="003C197C" w:rsidP="00C0333B" w:rsidRDefault="003C197C" w14:paraId="0F5C8287" w14:textId="67CAFCB2">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62088AC4"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4CFC48AD">
            <w:pPr>
              <w:spacing w:line="480" w:lineRule="auto"/>
              <w:rPr>
                <w:rFonts w:ascii="Cambria" w:hAnsi="Cambria"/>
              </w:rPr>
            </w:pPr>
            <w:r w:rsidRPr="62088AC4" w:rsidR="1106BEAA">
              <w:rPr>
                <w:rFonts w:ascii="Cambria" w:hAnsi="Cambria"/>
              </w:rPr>
              <w:t>19.09.2025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2757C074" w14:textId="79BDB2CB">
            <w:pPr>
              <w:spacing w:line="480" w:lineRule="auto"/>
              <w:rPr>
                <w:rFonts w:ascii="Cambria" w:hAnsi="Cambria"/>
              </w:rPr>
            </w:pPr>
            <w:r w:rsidRPr="62088AC4" w:rsidR="38982D89">
              <w:rPr>
                <w:rFonts w:ascii="Cambria" w:hAnsi="Cambria"/>
              </w:rPr>
              <w:t>Ionut Foldes</w:t>
            </w: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F69" w:rsidP="00D12BC3" w:rsidRDefault="00551F69" w14:paraId="6EBA8CC6" w14:textId="77777777">
      <w:pPr>
        <w:spacing w:after="0" w:line="240" w:lineRule="auto"/>
      </w:pPr>
      <w:r>
        <w:separator/>
      </w:r>
    </w:p>
  </w:endnote>
  <w:endnote w:type="continuationSeparator" w:id="0">
    <w:p w:rsidR="00551F69" w:rsidP="00D12BC3" w:rsidRDefault="00551F69" w14:paraId="69F1B4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F69" w:rsidP="00D12BC3" w:rsidRDefault="00551F69" w14:paraId="24021490" w14:textId="77777777">
      <w:pPr>
        <w:spacing w:after="0" w:line="240" w:lineRule="auto"/>
      </w:pPr>
      <w:r>
        <w:separator/>
      </w:r>
    </w:p>
  </w:footnote>
  <w:footnote w:type="continuationSeparator" w:id="0">
    <w:p w:rsidR="00551F69" w:rsidP="00D12BC3" w:rsidRDefault="00551F69" w14:paraId="47EA91EB"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18EA"/>
    <w:rsid w:val="000B6EB1"/>
    <w:rsid w:val="000B7D0D"/>
    <w:rsid w:val="000D20FE"/>
    <w:rsid w:val="000F20F3"/>
    <w:rsid w:val="000F2DF8"/>
    <w:rsid w:val="00105C9A"/>
    <w:rsid w:val="00117B5A"/>
    <w:rsid w:val="00123B64"/>
    <w:rsid w:val="001253AA"/>
    <w:rsid w:val="001346BE"/>
    <w:rsid w:val="00155A52"/>
    <w:rsid w:val="001604FE"/>
    <w:rsid w:val="001914D4"/>
    <w:rsid w:val="0019757E"/>
    <w:rsid w:val="001A4A04"/>
    <w:rsid w:val="001A50C5"/>
    <w:rsid w:val="001C2668"/>
    <w:rsid w:val="00201EE0"/>
    <w:rsid w:val="00221B6D"/>
    <w:rsid w:val="002315D2"/>
    <w:rsid w:val="00242E53"/>
    <w:rsid w:val="00250293"/>
    <w:rsid w:val="00250F88"/>
    <w:rsid w:val="002518F3"/>
    <w:rsid w:val="00261BF1"/>
    <w:rsid w:val="00272667"/>
    <w:rsid w:val="00273287"/>
    <w:rsid w:val="00296FEB"/>
    <w:rsid w:val="002A3A93"/>
    <w:rsid w:val="002A4569"/>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51F69"/>
    <w:rsid w:val="00574FBA"/>
    <w:rsid w:val="00586682"/>
    <w:rsid w:val="005B2BEB"/>
    <w:rsid w:val="005B66A9"/>
    <w:rsid w:val="005E100B"/>
    <w:rsid w:val="005E1610"/>
    <w:rsid w:val="005F30A6"/>
    <w:rsid w:val="00600874"/>
    <w:rsid w:val="006016CF"/>
    <w:rsid w:val="00606962"/>
    <w:rsid w:val="00632190"/>
    <w:rsid w:val="00671A16"/>
    <w:rsid w:val="00687EE7"/>
    <w:rsid w:val="00694E26"/>
    <w:rsid w:val="00697A24"/>
    <w:rsid w:val="006A3DD3"/>
    <w:rsid w:val="006B2EAE"/>
    <w:rsid w:val="006B6ABF"/>
    <w:rsid w:val="006D648A"/>
    <w:rsid w:val="006E276B"/>
    <w:rsid w:val="006F32EA"/>
    <w:rsid w:val="00706E3A"/>
    <w:rsid w:val="007342EF"/>
    <w:rsid w:val="0074223A"/>
    <w:rsid w:val="007526F3"/>
    <w:rsid w:val="007566DE"/>
    <w:rsid w:val="007965C1"/>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463DB"/>
    <w:rsid w:val="00E56D7A"/>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2B6E422"/>
    <w:rsid w:val="03FF3281"/>
    <w:rsid w:val="07374AAC"/>
    <w:rsid w:val="0B2930DD"/>
    <w:rsid w:val="0BA834B6"/>
    <w:rsid w:val="0CB5D459"/>
    <w:rsid w:val="0EB6E83E"/>
    <w:rsid w:val="1106BEAA"/>
    <w:rsid w:val="11C688CE"/>
    <w:rsid w:val="140FF615"/>
    <w:rsid w:val="1A58A79F"/>
    <w:rsid w:val="1ACD4766"/>
    <w:rsid w:val="1C5B937B"/>
    <w:rsid w:val="1D610446"/>
    <w:rsid w:val="1E9ABDFB"/>
    <w:rsid w:val="1FD337FF"/>
    <w:rsid w:val="20FF4E21"/>
    <w:rsid w:val="219178AF"/>
    <w:rsid w:val="241DC5B0"/>
    <w:rsid w:val="28F78EFF"/>
    <w:rsid w:val="29D7CA0D"/>
    <w:rsid w:val="2B700957"/>
    <w:rsid w:val="2F78A769"/>
    <w:rsid w:val="343910AA"/>
    <w:rsid w:val="350FCAC6"/>
    <w:rsid w:val="35C53639"/>
    <w:rsid w:val="37A5645B"/>
    <w:rsid w:val="38982D89"/>
    <w:rsid w:val="3E42925C"/>
    <w:rsid w:val="3F9FD369"/>
    <w:rsid w:val="410089D5"/>
    <w:rsid w:val="41B5C758"/>
    <w:rsid w:val="43127D8D"/>
    <w:rsid w:val="49B602A4"/>
    <w:rsid w:val="4E161D2C"/>
    <w:rsid w:val="51C10CFE"/>
    <w:rsid w:val="524F3859"/>
    <w:rsid w:val="54190212"/>
    <w:rsid w:val="566BD76C"/>
    <w:rsid w:val="56CD1680"/>
    <w:rsid w:val="5FEAC4B0"/>
    <w:rsid w:val="616096EF"/>
    <w:rsid w:val="62088AC4"/>
    <w:rsid w:val="6723C3C8"/>
    <w:rsid w:val="67C15044"/>
    <w:rsid w:val="67EAD9A0"/>
    <w:rsid w:val="6880AE07"/>
    <w:rsid w:val="6C1D1327"/>
    <w:rsid w:val="6EEA7842"/>
    <w:rsid w:val="71F8885F"/>
    <w:rsid w:val="76B5DF32"/>
    <w:rsid w:val="76EAAD14"/>
    <w:rsid w:val="79028226"/>
    <w:rsid w:val="791404DC"/>
    <w:rsid w:val="798E9CC5"/>
    <w:rsid w:val="79A9EE29"/>
    <w:rsid w:val="7B70B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10</revision>
  <dcterms:created xsi:type="dcterms:W3CDTF">2025-07-30T11:18:00.0000000Z</dcterms:created>
  <dcterms:modified xsi:type="dcterms:W3CDTF">2026-05-25T11:25:03.8852931Z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